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F34" w:rsidRPr="008450FB" w:rsidRDefault="003858D9" w:rsidP="007C556F">
      <w:pPr>
        <w:pStyle w:val="a5"/>
        <w:tabs>
          <w:tab w:val="left" w:pos="720"/>
        </w:tabs>
        <w:spacing w:after="0"/>
        <w:ind w:leftChars="0" w:left="1"/>
        <w:jc w:val="center"/>
        <w:rPr>
          <w:rFonts w:ascii="彩虹小标宋" w:eastAsia="彩虹小标宋" w:hAnsi="宋体"/>
          <w:b/>
          <w:sz w:val="30"/>
          <w:szCs w:val="30"/>
        </w:rPr>
      </w:pPr>
      <w:r w:rsidRPr="008450FB">
        <w:rPr>
          <w:rFonts w:ascii="彩虹小标宋" w:eastAsia="彩虹小标宋" w:hAnsi="宋体" w:hint="eastAsia"/>
          <w:b/>
          <w:sz w:val="30"/>
          <w:szCs w:val="30"/>
        </w:rPr>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 xml:space="preserve"> (</w:t>
      </w:r>
      <w:r w:rsidR="005336A7">
        <w:rPr>
          <w:rFonts w:ascii="彩虹小标宋" w:eastAsia="彩虹小标宋" w:hAnsi="宋体"/>
          <w:b/>
          <w:sz w:val="30"/>
          <w:szCs w:val="30"/>
        </w:rPr>
        <w:t>公募</w:t>
      </w:r>
      <w:r w:rsidR="004F3086" w:rsidRPr="008450FB">
        <w:rPr>
          <w:rFonts w:ascii="彩虹小标宋" w:eastAsia="彩虹小标宋" w:hAnsi="宋体"/>
          <w:b/>
          <w:sz w:val="30"/>
          <w:szCs w:val="30"/>
        </w:rPr>
        <w:t xml:space="preserve">) </w:t>
      </w:r>
      <w:r w:rsidR="00B16A60">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sidR="00B16A60">
        <w:rPr>
          <w:rFonts w:ascii="彩虹小标宋" w:eastAsia="彩虹小标宋" w:hAnsi="宋体"/>
          <w:b/>
          <w:sz w:val="30"/>
          <w:szCs w:val="30"/>
        </w:rPr>
        <w:fldChar w:fldCharType="begin"/>
      </w:r>
      <w:r w:rsidR="00B16A60">
        <w:rPr>
          <w:rFonts w:ascii="彩虹小标宋" w:eastAsia="彩虹小标宋" w:hAnsi="宋体"/>
          <w:b/>
          <w:sz w:val="30"/>
          <w:szCs w:val="30"/>
        </w:rPr>
        <w:instrText xml:space="preserve"> </w:instrText>
      </w:r>
      <w:r w:rsidR="00B16A60">
        <w:rPr>
          <w:rFonts w:ascii="彩虹小标宋" w:eastAsia="彩虹小标宋" w:hAnsi="宋体" w:hint="eastAsia"/>
          <w:b/>
          <w:sz w:val="30"/>
          <w:szCs w:val="30"/>
        </w:rPr>
        <w:instrText xml:space="preserve">LINK </w:instrText>
      </w:r>
      <w:r w:rsidR="004709E1">
        <w:rPr>
          <w:rFonts w:ascii="彩虹小标宋" w:eastAsia="彩虹小标宋" w:hAnsi="宋体"/>
          <w:b/>
          <w:sz w:val="30"/>
          <w:szCs w:val="30"/>
        </w:rPr>
        <w:instrText xml:space="preserve">Excel.Sheet.12 C:\\Users\\Administrator\\Desktop\\净值型改造产品说明书参数模板\\净值型说明书转换来源.xlsx 粘贴!R2C3 </w:instrText>
      </w:r>
      <w:r w:rsidR="00B16A60">
        <w:rPr>
          <w:rFonts w:ascii="彩虹小标宋" w:eastAsia="彩虹小标宋" w:hAnsi="宋体" w:hint="eastAsia"/>
          <w:b/>
          <w:sz w:val="30"/>
          <w:szCs w:val="30"/>
        </w:rPr>
        <w:instrText>\a \t</w:instrText>
      </w:r>
      <w:r w:rsidR="00B16A60">
        <w:rPr>
          <w:rFonts w:ascii="彩虹小标宋" w:eastAsia="彩虹小标宋" w:hAnsi="宋体"/>
          <w:b/>
          <w:sz w:val="30"/>
          <w:szCs w:val="30"/>
        </w:rPr>
        <w:instrText xml:space="preserve">  \* MERGEFORMAT </w:instrText>
      </w:r>
      <w:r w:rsidR="00B16A60">
        <w:rPr>
          <w:rFonts w:ascii="彩虹小标宋" w:eastAsia="彩虹小标宋" w:hAnsi="宋体"/>
          <w:b/>
          <w:sz w:val="30"/>
          <w:szCs w:val="30"/>
        </w:rPr>
        <w:fldChar w:fldCharType="separate"/>
      </w:r>
      <w:r w:rsidR="00A64030" w:rsidRPr="00A64030">
        <w:rPr>
          <w:rFonts w:ascii="彩虹小标宋" w:eastAsia="彩虹小标宋" w:hAnsi="宋体" w:hint="eastAsia"/>
          <w:b/>
          <w:sz w:val="30"/>
          <w:szCs w:val="30"/>
        </w:rPr>
        <w:t xml:space="preserve">55 </w:t>
      </w:r>
      <w:r w:rsidR="00B16A60">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型人民币理财产品</w:t>
      </w:r>
      <w:r w:rsidR="004F3086" w:rsidRPr="008450FB">
        <w:rPr>
          <w:rFonts w:ascii="彩虹小标宋" w:eastAsia="彩虹小标宋" w:hAnsi="宋体" w:hint="eastAsia"/>
          <w:b/>
          <w:sz w:val="30"/>
          <w:szCs w:val="30"/>
        </w:rPr>
        <w:t>风险揭示书</w:t>
      </w:r>
    </w:p>
    <w:p w:rsidR="00A63F34" w:rsidRPr="008450FB" w:rsidRDefault="004F3086">
      <w:pPr>
        <w:pStyle w:val="a5"/>
        <w:tabs>
          <w:tab w:val="left" w:pos="720"/>
        </w:tabs>
        <w:spacing w:after="0"/>
        <w:jc w:val="center"/>
        <w:rPr>
          <w:rFonts w:ascii="彩虹黑体" w:eastAsia="彩虹黑体" w:hAnsi="宋体"/>
          <w:b/>
          <w:szCs w:val="21"/>
        </w:rPr>
      </w:pPr>
      <w:r w:rsidRPr="008450FB">
        <w:rPr>
          <w:rFonts w:ascii="彩虹黑体" w:eastAsia="彩虹黑体" w:hAnsi="宋体" w:hint="eastAsia"/>
          <w:b/>
          <w:szCs w:val="21"/>
        </w:rPr>
        <w:t>理财非存款、产品有风险、投资须谨慎。</w:t>
      </w:r>
    </w:p>
    <w:p w:rsidR="00A63F34" w:rsidRPr="008450FB" w:rsidRDefault="004F3086">
      <w:pPr>
        <w:pStyle w:val="a5"/>
        <w:tabs>
          <w:tab w:val="left" w:pos="720"/>
        </w:tabs>
        <w:spacing w:after="0"/>
        <w:ind w:leftChars="0" w:left="0"/>
        <w:rPr>
          <w:rFonts w:ascii="彩虹黑体" w:eastAsia="彩虹黑体" w:hAnsi="宋体"/>
          <w:b/>
          <w:szCs w:val="21"/>
        </w:rPr>
      </w:pPr>
      <w:r w:rsidRPr="008450FB">
        <w:rPr>
          <w:rFonts w:ascii="彩虹黑体" w:eastAsia="彩虹黑体" w:hAnsi="宋体" w:hint="eastAsia"/>
          <w:b/>
          <w:szCs w:val="21"/>
        </w:rPr>
        <w:t>尊敬的客户：</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理财产品管理运用过程，可能会面临多种风险因素。因此，根据相关监管规定的要求，</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（理财产品管理人）郑重提示：</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本产品为固定收益类净值型理财产品，不保证本金和收益，请您充分认识投资风险，谨慎投资。本产品</w:t>
      </w:r>
      <w:r w:rsidRPr="008450FB">
        <w:rPr>
          <w:rFonts w:ascii="彩虹黑体" w:eastAsia="彩虹黑体" w:hAnsi="宋体"/>
          <w:szCs w:val="21"/>
        </w:rPr>
        <w:t>任何</w:t>
      </w:r>
      <w:r w:rsidRPr="008450FB">
        <w:rPr>
          <w:rFonts w:ascii="彩虹黑体" w:eastAsia="彩虹黑体" w:hAnsi="宋体" w:hint="eastAsia"/>
          <w:szCs w:val="21"/>
        </w:rPr>
        <w:t>业绩比较基准</w:t>
      </w:r>
      <w:r w:rsidRPr="008450FB">
        <w:rPr>
          <w:rFonts w:ascii="彩虹黑体" w:eastAsia="彩虹黑体" w:hAnsi="宋体"/>
          <w:szCs w:val="21"/>
        </w:rPr>
        <w:t>、预期收益、预期最高收益、预计收益、测算收益或类似表述均属不具有法律约束力的用语，不代表</w:t>
      </w:r>
      <w:r w:rsidRPr="008450FB">
        <w:rPr>
          <w:rFonts w:ascii="彩虹黑体" w:eastAsia="彩虹黑体" w:hAnsi="宋体" w:hint="eastAsia"/>
          <w:szCs w:val="21"/>
        </w:rPr>
        <w:t>客户</w:t>
      </w:r>
      <w:r w:rsidRPr="008450FB">
        <w:rPr>
          <w:rFonts w:ascii="彩虹黑体" w:eastAsia="彩虹黑体" w:hAnsi="宋体"/>
          <w:szCs w:val="21"/>
        </w:rPr>
        <w:t>可能获得的实际收益，亦不构成</w:t>
      </w:r>
      <w:r w:rsidR="003858D9" w:rsidRPr="008450FB">
        <w:rPr>
          <w:rFonts w:ascii="彩虹黑体" w:eastAsia="彩虹黑体" w:hAnsi="宋体"/>
          <w:szCs w:val="21"/>
        </w:rPr>
        <w:t>中国建设银行苏州分行</w:t>
      </w:r>
      <w:r w:rsidRPr="008450FB">
        <w:rPr>
          <w:rFonts w:ascii="彩虹黑体" w:eastAsia="彩虹黑体" w:hAnsi="宋体"/>
          <w:szCs w:val="21"/>
        </w:rPr>
        <w:t>对本产品的</w:t>
      </w:r>
      <w:r w:rsidRPr="008450FB">
        <w:rPr>
          <w:rFonts w:ascii="彩虹黑体" w:eastAsia="彩虹黑体" w:hAnsi="宋体" w:hint="eastAsia"/>
          <w:szCs w:val="21"/>
        </w:rPr>
        <w:t>任何</w:t>
      </w:r>
      <w:r w:rsidRPr="008450FB">
        <w:rPr>
          <w:rFonts w:ascii="彩虹黑体" w:eastAsia="彩虹黑体" w:hAnsi="宋体"/>
          <w:szCs w:val="21"/>
        </w:rPr>
        <w:t>收益承诺。</w:t>
      </w:r>
    </w:p>
    <w:p w:rsidR="00A63F34" w:rsidRPr="008450FB" w:rsidRDefault="00A25B7F">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产品期限为固定期限，存续期内产品不接受赎回申请，但</w:t>
      </w:r>
      <w:r w:rsidRPr="008450FB">
        <w:rPr>
          <w:rFonts w:ascii="彩虹黑体" w:eastAsia="彩虹黑体" w:hAnsi="宋体" w:hint="eastAsia"/>
          <w:b/>
          <w:szCs w:val="21"/>
        </w:rPr>
        <w:t>中国建设银行苏州分行有权对本期产品进行展期和提前终止</w:t>
      </w:r>
      <w:r w:rsidRPr="008450FB">
        <w:rPr>
          <w:rFonts w:ascii="彩虹黑体" w:eastAsia="彩虹黑体" w:hAnsi="宋体" w:hint="eastAsia"/>
          <w:szCs w:val="21"/>
        </w:rPr>
        <w:t>。</w:t>
      </w:r>
    </w:p>
    <w:p w:rsidR="00047CF4" w:rsidRPr="008450FB" w:rsidRDefault="00047CF4"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本期产品内部风险评级级别为</w:t>
      </w:r>
      <w:r w:rsidR="00905DDE" w:rsidRPr="008450FB">
        <w:rPr>
          <w:rFonts w:ascii="彩虹黑体" w:eastAsia="彩虹黑体" w:hAnsi="宋体" w:hint="eastAsia"/>
          <w:szCs w:val="21"/>
        </w:rPr>
        <w:t>两</w:t>
      </w:r>
      <w:r w:rsidRPr="008450FB">
        <w:rPr>
          <w:rFonts w:ascii="彩虹黑体" w:eastAsia="彩虹黑体" w:hAnsi="宋体" w:hint="eastAsia"/>
          <w:szCs w:val="21"/>
        </w:rPr>
        <w:t>盏警示灯（</w:t>
      </w:r>
      <w:r w:rsidRPr="008450FB">
        <w:rPr>
          <w:rFonts w:ascii="彩虹黑体" w:eastAsia="彩虹黑体" w:hAnsi="宋体"/>
          <w:noProof/>
          <w:szCs w:val="21"/>
        </w:rPr>
        <w:drawing>
          <wp:inline distT="0" distB="0" distL="0" distR="0" wp14:anchorId="27A3D21C" wp14:editId="52C04646">
            <wp:extent cx="190500" cy="19050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3554DDEC" wp14:editId="13D26F31">
            <wp:extent cx="190500" cy="1905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hint="eastAsia"/>
          <w:szCs w:val="21"/>
        </w:rPr>
        <w:t>），风险程度属于</w:t>
      </w:r>
      <w:r w:rsidR="00905DDE" w:rsidRPr="008450FB">
        <w:rPr>
          <w:rFonts w:ascii="彩虹黑体" w:eastAsia="彩虹黑体" w:hAnsi="宋体" w:hint="eastAsia"/>
          <w:szCs w:val="21"/>
        </w:rPr>
        <w:t>较低</w:t>
      </w:r>
      <w:r w:rsidRPr="008450FB">
        <w:rPr>
          <w:rFonts w:ascii="彩虹黑体" w:eastAsia="彩虹黑体" w:hAnsi="宋体" w:hint="eastAsia"/>
          <w:szCs w:val="21"/>
        </w:rPr>
        <w:t>风险，</w:t>
      </w:r>
      <w:r w:rsidRPr="008450FB">
        <w:rPr>
          <w:rFonts w:ascii="彩虹黑体" w:eastAsia="彩虹黑体" w:hAnsi="宋体"/>
          <w:szCs w:val="21"/>
        </w:rPr>
        <w:t>适用于</w:t>
      </w:r>
      <w:r w:rsidR="00905DDE" w:rsidRPr="008450FB">
        <w:rPr>
          <w:rFonts w:ascii="彩虹黑体" w:eastAsia="彩虹黑体" w:hAnsi="宋体" w:hint="eastAsia"/>
          <w:szCs w:val="21"/>
        </w:rPr>
        <w:t>收益型、</w:t>
      </w:r>
      <w:r w:rsidRPr="008450FB">
        <w:rPr>
          <w:rFonts w:ascii="彩虹黑体" w:eastAsia="彩虹黑体" w:hAnsi="宋体" w:hint="eastAsia"/>
          <w:szCs w:val="21"/>
        </w:rPr>
        <w:t>稳健型、进取型及积极进取型客户。最不利情况下，资产组合无法回收任何本金和净收益，客户将损失全部本金。投资</w:t>
      </w:r>
      <w:r w:rsidRPr="008450FB">
        <w:rPr>
          <w:rFonts w:ascii="彩虹黑体" w:eastAsia="彩虹黑体" w:hAnsi="宋体"/>
          <w:szCs w:val="21"/>
        </w:rPr>
        <w:t>者不得使用贷款、发行债券等筹集的非自有资金投资</w:t>
      </w:r>
      <w:r w:rsidRPr="008450FB">
        <w:rPr>
          <w:rFonts w:ascii="彩虹黑体" w:eastAsia="彩虹黑体" w:hAnsi="宋体" w:hint="eastAsia"/>
          <w:szCs w:val="21"/>
        </w:rPr>
        <w:t>本</w:t>
      </w:r>
      <w:r w:rsidRPr="008450FB">
        <w:rPr>
          <w:rFonts w:ascii="彩虹黑体" w:eastAsia="彩虹黑体" w:hAnsi="宋体"/>
          <w:szCs w:val="21"/>
        </w:rPr>
        <w:t>产品。</w:t>
      </w:r>
    </w:p>
    <w:p w:rsidR="00047CF4" w:rsidRPr="008450FB" w:rsidRDefault="00047CF4" w:rsidP="00047CF4">
      <w:pPr>
        <w:pStyle w:val="a5"/>
        <w:tabs>
          <w:tab w:val="left" w:pos="720"/>
        </w:tabs>
        <w:spacing w:after="0"/>
        <w:ind w:leftChars="0" w:left="0" w:firstLineChars="199" w:firstLine="420"/>
        <w:rPr>
          <w:rFonts w:ascii="彩虹黑体" w:eastAsia="彩虹黑体" w:hAnsi="宋体"/>
          <w:b/>
          <w:szCs w:val="21"/>
        </w:rPr>
      </w:pPr>
      <w:r w:rsidRPr="008450FB">
        <w:rPr>
          <w:rFonts w:ascii="彩虹黑体" w:eastAsia="彩虹黑体" w:hAnsi="宋体" w:hint="eastAsia"/>
          <w:b/>
          <w:szCs w:val="21"/>
        </w:rPr>
        <w:t>如影响您风险承受能力的因素发生变化，请及时完成风险承受能力评估。</w:t>
      </w:r>
    </w:p>
    <w:p w:rsidR="00047CF4" w:rsidRPr="008450FB" w:rsidRDefault="003858D9"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中国建设银行</w:t>
      </w:r>
      <w:r w:rsidR="00047CF4" w:rsidRPr="008450FB">
        <w:rPr>
          <w:rFonts w:ascii="彩虹黑体" w:eastAsia="彩虹黑体" w:hAnsi="宋体" w:hint="eastAsia"/>
          <w:szCs w:val="21"/>
        </w:rPr>
        <w:t>理财产品内部风险评级说明如下：</w:t>
      </w:r>
    </w:p>
    <w:tbl>
      <w:tblPr>
        <w:tblW w:w="8360" w:type="dxa"/>
        <w:jc w:val="center"/>
        <w:tblLayout w:type="fixed"/>
        <w:tblCellMar>
          <w:left w:w="0" w:type="dxa"/>
          <w:right w:w="0" w:type="dxa"/>
        </w:tblCellMar>
        <w:tblLook w:val="04A0" w:firstRow="1" w:lastRow="0" w:firstColumn="1" w:lastColumn="0" w:noHBand="0" w:noVBand="1"/>
      </w:tblPr>
      <w:tblGrid>
        <w:gridCol w:w="1647"/>
        <w:gridCol w:w="1800"/>
        <w:gridCol w:w="3383"/>
        <w:gridCol w:w="1530"/>
      </w:tblGrid>
      <w:tr w:rsidR="00E3042C" w:rsidRPr="00E3042C" w:rsidTr="00FE711E">
        <w:trPr>
          <w:trHeight w:val="582"/>
          <w:jc w:val="center"/>
        </w:trPr>
        <w:tc>
          <w:tcPr>
            <w:tcW w:w="16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风险标识</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风险水平</w:t>
            </w:r>
          </w:p>
        </w:tc>
        <w:tc>
          <w:tcPr>
            <w:tcW w:w="338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评级说明</w:t>
            </w:r>
          </w:p>
        </w:tc>
        <w:tc>
          <w:tcPr>
            <w:tcW w:w="1530" w:type="dxa"/>
            <w:tcBorders>
              <w:top w:val="single" w:sz="4" w:space="0" w:color="auto"/>
              <w:left w:val="nil"/>
              <w:bottom w:val="single" w:sz="4" w:space="0" w:color="auto"/>
              <w:right w:val="single" w:sz="4" w:space="0" w:color="auto"/>
            </w:tcBorders>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适用群体</w:t>
            </w:r>
          </w:p>
        </w:tc>
      </w:tr>
      <w:tr w:rsidR="00E3042C" w:rsidRPr="00E3042C" w:rsidTr="00FE711E">
        <w:trPr>
          <w:trHeight w:val="1047"/>
          <w:jc w:val="center"/>
        </w:trPr>
        <w:tc>
          <w:tcPr>
            <w:tcW w:w="164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905DDE">
            <w:pPr>
              <w:jc w:val="center"/>
              <w:rPr>
                <w:rFonts w:ascii="彩虹黑体" w:eastAsia="彩虹黑体" w:hAnsi="宋体"/>
                <w:szCs w:val="21"/>
              </w:rPr>
            </w:pPr>
            <w:r w:rsidRPr="008450FB">
              <w:rPr>
                <w:rFonts w:ascii="彩虹黑体" w:eastAsia="彩虹黑体" w:hAnsi="宋体"/>
                <w:szCs w:val="21"/>
              </w:rPr>
              <w:t>(</w:t>
            </w:r>
            <w:r w:rsidRPr="008450FB">
              <w:rPr>
                <w:rFonts w:ascii="彩虹黑体" w:eastAsia="彩虹黑体" w:hAnsi="宋体"/>
                <w:noProof/>
                <w:szCs w:val="21"/>
              </w:rPr>
              <w:drawing>
                <wp:inline distT="0" distB="0" distL="0" distR="0" wp14:anchorId="0B007715" wp14:editId="2BE510A9">
                  <wp:extent cx="190500" cy="1905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0DBCE76F" wp14:editId="23073E1B">
                  <wp:extent cx="190500" cy="1905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szCs w:val="21"/>
              </w:rPr>
              <w:t>)</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FE711E">
            <w:pPr>
              <w:jc w:val="center"/>
              <w:rPr>
                <w:rFonts w:ascii="彩虹黑体" w:eastAsia="彩虹黑体" w:hAnsi="宋体"/>
                <w:szCs w:val="21"/>
              </w:rPr>
            </w:pPr>
            <w:r w:rsidRPr="008450FB">
              <w:rPr>
                <w:rFonts w:ascii="彩虹黑体" w:eastAsia="彩虹黑体" w:hAnsi="宋体" w:hint="eastAsia"/>
                <w:szCs w:val="21"/>
              </w:rPr>
              <w:t>较低</w:t>
            </w:r>
            <w:r w:rsidR="00047CF4" w:rsidRPr="008450FB">
              <w:rPr>
                <w:rFonts w:ascii="彩虹黑体" w:eastAsia="彩虹黑体" w:hAnsi="宋体" w:hint="eastAsia"/>
                <w:szCs w:val="21"/>
              </w:rPr>
              <w:t>风险</w:t>
            </w:r>
          </w:p>
        </w:tc>
        <w:tc>
          <w:tcPr>
            <w:tcW w:w="3383"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0720EA">
            <w:pPr>
              <w:rPr>
                <w:rFonts w:ascii="彩虹黑体" w:eastAsia="彩虹黑体" w:hAnsi="宋体"/>
                <w:szCs w:val="21"/>
              </w:rPr>
            </w:pPr>
            <w:r w:rsidRPr="008450FB">
              <w:rPr>
                <w:rFonts w:ascii="彩虹黑体" w:eastAsia="彩虹黑体" w:hAnsi="宋体" w:hint="eastAsia"/>
                <w:szCs w:val="21"/>
              </w:rPr>
              <w:t>不提供本金保护，但投资者本金亏损和不能达到业绩比较基准的概率较低</w:t>
            </w:r>
          </w:p>
        </w:tc>
        <w:tc>
          <w:tcPr>
            <w:tcW w:w="1530" w:type="dxa"/>
            <w:tcBorders>
              <w:top w:val="nil"/>
              <w:left w:val="nil"/>
              <w:bottom w:val="single" w:sz="4" w:space="0" w:color="auto"/>
              <w:right w:val="single" w:sz="4" w:space="0" w:color="auto"/>
            </w:tcBorders>
            <w:vAlign w:val="center"/>
          </w:tcPr>
          <w:p w:rsidR="00905DDE" w:rsidRPr="008450FB" w:rsidRDefault="00905DDE"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收益型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稳健型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进取型</w:t>
            </w:r>
          </w:p>
          <w:p w:rsidR="00047CF4" w:rsidRPr="008450FB" w:rsidRDefault="00047CF4" w:rsidP="00FE711E">
            <w:pPr>
              <w:ind w:firstLineChars="50" w:firstLine="105"/>
              <w:jc w:val="center"/>
              <w:rPr>
                <w:rFonts w:ascii="彩虹黑体" w:eastAsia="彩虹黑体" w:hAnsi="宋体"/>
                <w:szCs w:val="21"/>
              </w:rPr>
            </w:pPr>
            <w:r w:rsidRPr="008450FB">
              <w:rPr>
                <w:rFonts w:ascii="彩虹黑体" w:eastAsia="彩虹黑体" w:hAnsi="宋体" w:hint="eastAsia"/>
                <w:b/>
                <w:szCs w:val="21"/>
              </w:rPr>
              <w:t>积极进取型</w:t>
            </w:r>
          </w:p>
        </w:tc>
      </w:tr>
    </w:tbl>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注：本风险评级为</w:t>
      </w:r>
      <w:r w:rsidR="003858D9" w:rsidRPr="008450FB">
        <w:rPr>
          <w:rFonts w:ascii="彩虹黑体" w:eastAsia="彩虹黑体" w:hAnsi="宋体" w:hint="eastAsia"/>
          <w:szCs w:val="21"/>
        </w:rPr>
        <w:t>中国建设银行</w:t>
      </w:r>
      <w:r w:rsidRPr="008450FB">
        <w:rPr>
          <w:rFonts w:ascii="彩虹黑体" w:eastAsia="彩虹黑体" w:hAnsi="宋体" w:hint="eastAsia"/>
          <w:szCs w:val="21"/>
        </w:rPr>
        <w:t>内部评级结果，该评级仅供参考，不具备法律效力。</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在您选择购买理财产品前，请注意投资风险，仔细阅读理财产品销售文件，了解理财产品具体情况。您应在详细了解和审慎评估理财产品的资金投资方向、风险评级及业绩比较基准等基本情况后，自主决定购买与自身风险承受能力和资产管理需求匹配的理财产品。</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提醒您应本着“充分了解风险，自主选择购买”的原则，谨慎决策，自主决定将合法所有的资金用于购买本产品。在购买本产品后，您应随时关注产品的信息披露情况，及时获取相关信息。</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不承担下述风险：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政策风险：本产品是依照当前的法律法规、相关监管规定和政策设计的。如国家宏观政策以及市场法律法规、相关监管规定发生变化，可能影响产品的受理、投资运作、清算等业务的正常进行，并导致本产品收益低于业绩比较基准甚至本金损失，也可能导致本产品违反国家法律、法规或者其他合同的有关规定，进而导致本产品被宣告无效、撤销、解除或提前终止等。</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2.信用风险：本产品所投资的存款、货币市场工具、债券、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项下义务人可能出现违约情形，将导致相关金融产品的市场价值下跌或收益低于业绩比较基准、到期本金无法足额按时偿还，从而使客户可能面临利益损失、本金部分损失、甚至本金全部损失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3.流动性风险：产品存续期内，客户</w:t>
      </w:r>
      <w:r w:rsidRPr="008450FB">
        <w:rPr>
          <w:rFonts w:ascii="黑体" w:eastAsia="黑体" w:hint="eastAsia"/>
          <w:b/>
          <w:szCs w:val="21"/>
        </w:rPr>
        <w:t>无提前终止权，</w:t>
      </w:r>
      <w:r w:rsidRPr="008450FB">
        <w:rPr>
          <w:rFonts w:ascii="彩虹黑体" w:eastAsia="彩虹黑体" w:cs="黑体" w:hint="eastAsia"/>
          <w:b/>
          <w:kern w:val="0"/>
          <w:szCs w:val="21"/>
        </w:rPr>
        <w:t>不可赎回本期产品，</w:t>
      </w:r>
      <w:r w:rsidRPr="008450FB">
        <w:rPr>
          <w:rFonts w:ascii="彩虹黑体" w:eastAsia="彩虹黑体" w:hint="eastAsia"/>
          <w:b/>
          <w:szCs w:val="21"/>
        </w:rPr>
        <w:t>可能导致客</w:t>
      </w:r>
      <w:r w:rsidRPr="008450FB">
        <w:rPr>
          <w:rFonts w:ascii="彩虹黑体" w:eastAsia="彩虹黑体" w:hint="eastAsia"/>
          <w:b/>
          <w:szCs w:val="21"/>
        </w:rPr>
        <w:lastRenderedPageBreak/>
        <w:t>户需要资金时不能随时变现，并可能使客户丧失其他投资机会的风险</w:t>
      </w:r>
      <w:r w:rsidRPr="008450FB">
        <w:rPr>
          <w:rFonts w:ascii="彩虹黑体" w:eastAsia="彩虹黑体" w:cs="黑体" w:hint="eastAsia"/>
          <w:b/>
          <w:kern w:val="0"/>
          <w:szCs w:val="21"/>
        </w:rPr>
        <w:t>。</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4.市场风险：本产品所投资的存款、货币市场工具、债券、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资产等固定收益类资产价值受未来市场的不确定影响可能出现波动，从而导致客户收益波动、收益为零甚至本产品单位净值跌破面值、本金损失的情况。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5.管理风险：本产品资金将投资于存款、货币市场工具、债券、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组合。在产品运作过程中，由于产品管理人的知识、经验、技能、判断力、执行力等主观方面的限制，可能对产品的运作及管理造成一定影响，并因此影响客户收益，甚至造成本产品单位净值跌破面值、本金损失。</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6.利率、汇率及通货膨胀风险：在本产品存续期限内，利率、汇率的波动会导致所投资的存款、货币市场工具、债券、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资产等固定收益类资产的价值有波动，从而导致产品单位净值低于业绩比较基准，甚至跌破面值、本金损失。同时，本产品存在实际收益率可能低于通货膨胀率，从而导致客户实际收益为负的风险。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7.抵质押物变现风险：本产品部分基础资产项下可能设定抵质押等担保品，如发生该部分基础资产项下义务人违约等情形时，将会对抵质押物进行处置，如抵质押物等不能变现或不能及时、足额变现或抵质押物的变现价值不足以覆盖该部分基础资产本金及</w:t>
      </w:r>
      <w:r w:rsidRPr="008450FB">
        <w:rPr>
          <w:rFonts w:ascii="彩虹黑体" w:eastAsia="彩虹黑体" w:hAnsi="宋体" w:hint="eastAsia"/>
          <w:b/>
          <w:szCs w:val="21"/>
        </w:rPr>
        <w:t>业绩比较基准</w:t>
      </w:r>
      <w:r w:rsidRPr="008450FB">
        <w:rPr>
          <w:rFonts w:ascii="彩虹黑体" w:eastAsia="彩虹黑体" w:cs="黑体" w:hint="eastAsia"/>
          <w:b/>
          <w:kern w:val="0"/>
          <w:szCs w:val="21"/>
        </w:rPr>
        <w:t>，则可能影响客户收益，甚至发生本产品单位净值跌破面值、本金损失的情况。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8.信息传递风险：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按照本说明书有关“信息披露”的约定进行产品信息披露。客户应根据“信息披露”的约定及时进行查询。如果客户未及时查询，或由于通讯故障、系统故障以及其他不可抗力等因素的影响使得客户无法及时了解产品信息，并由此影响客户的投资决策，因此而产生的责任和风险由客户自行承担。另外，客户预留在</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的有效联系方式发生变更，应及时通知</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，如客户未及时告知联系方式变更，</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将可能在其认为需要时无法及时联系到客户，并可能会由此影响客户的投资决策，由此而产生的责任和风险由客户自行承担。</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9.产品不成立风险：如本期产品募集期届满，认购总金额未达到产品规模下限（如有约定），或市场发生剧烈波动，或发生本期产品难以成立的其他情况，经</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判断难以按照本期产品说明书规定向客户提供本期产品的，</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有权利但无义务宣布产品不成立。</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10.提前终止风险：产品存续期内若市场发生重大变动或突发性事件，或发生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认为需要提前终止本产品的其他情形时，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有权提前终止产品，在提前终止情形下，客户面临不能按预定期限取得本金及收益的风险。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11.延期风险：产品存续期内若市场发生重大变动或突发性事件，或发生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认为需要对本产品进行延期的其他情形时，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有权对本产品进行延期，在产品延期情形下，客户面临不能按预定期限取得本金及收益的风险。</w:t>
      </w:r>
    </w:p>
    <w:p w:rsidR="00A63F34" w:rsidRPr="008450FB" w:rsidRDefault="004F3086" w:rsidP="008450FB">
      <w:pPr>
        <w:ind w:firstLineChars="200" w:firstLine="422"/>
        <w:rPr>
          <w:rFonts w:ascii="彩虹黑体" w:eastAsia="彩虹黑体" w:cs="黑体"/>
          <w:b/>
          <w:kern w:val="0"/>
          <w:szCs w:val="21"/>
        </w:rPr>
      </w:pPr>
      <w:r w:rsidRPr="008450FB">
        <w:rPr>
          <w:rFonts w:ascii="彩虹黑体" w:eastAsia="彩虹黑体" w:cs="黑体"/>
          <w:b/>
          <w:kern w:val="0"/>
          <w:szCs w:val="21"/>
        </w:rPr>
        <w:t>12</w:t>
      </w:r>
      <w:r w:rsidRPr="008450FB">
        <w:rPr>
          <w:rFonts w:ascii="彩虹黑体" w:eastAsia="彩虹黑体" w:cs="黑体" w:hint="eastAsia"/>
          <w:b/>
          <w:kern w:val="0"/>
          <w:szCs w:val="21"/>
        </w:rPr>
        <w:t>.不可抗力及意外事件风险：包括但不限于自然灾害、金融市场危机、战争或国家政策变化等不能预见、不能避免、不能克服的不可抗力事件或银行系统故障、通讯故障、投资市场停止交易等意外事件的发生，可能对产品的成立、投资运作、资金返还、信息披露、公告通知等造成影响，甚至可能导致产品收益低于业绩比较基准乃至产品单位净值跌破面值。对于由于不可抗力及意外事件风险导致的任何损失，客户须自行承担，</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对此不承担任何责任。</w:t>
      </w:r>
    </w:p>
    <w:p w:rsidR="00A63F34" w:rsidRPr="008450FB" w:rsidRDefault="004F3086" w:rsidP="008450FB">
      <w:pPr>
        <w:spacing w:after="120" w:line="280" w:lineRule="exact"/>
        <w:ind w:firstLineChars="200" w:firstLine="422"/>
        <w:rPr>
          <w:rFonts w:ascii="彩虹黑体" w:eastAsia="彩虹黑体" w:cs="黑体"/>
          <w:kern w:val="0"/>
          <w:szCs w:val="21"/>
        </w:rPr>
      </w:pPr>
      <w:r w:rsidRPr="008450FB">
        <w:rPr>
          <w:rFonts w:ascii="彩虹黑体" w:eastAsia="彩虹黑体" w:cs="黑体"/>
          <w:b/>
          <w:kern w:val="0"/>
          <w:szCs w:val="21"/>
        </w:rPr>
        <w:t xml:space="preserve">13. </w:t>
      </w:r>
      <w:r w:rsidRPr="008450FB">
        <w:rPr>
          <w:rFonts w:ascii="彩虹黑体" w:eastAsia="彩虹黑体" w:cs="黑体" w:hint="eastAsia"/>
          <w:b/>
          <w:kern w:val="0"/>
          <w:szCs w:val="21"/>
        </w:rPr>
        <w:t>税收风险：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暂不负责代扣代缴客户购买本产品所得收益应缴纳的各项税款。若相关税法法规规定理财产品管理人应代扣代缴相关税款，</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依法履行代扣代缴义务，则客户面临其取得的收益扣减相应税费的风险。此外，税收法规的执行及修订可能对本产品投资运作等过程中需缴纳的相关税费产生影响，可能影响客户收益，甚至造成本产品单位净值跌破面值、本金损失的情况。</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lastRenderedPageBreak/>
        <w:t>您在签署《</w:t>
      </w:r>
      <w:r w:rsidR="003858D9" w:rsidRPr="008450FB">
        <w:rPr>
          <w:rFonts w:ascii="彩虹黑体" w:eastAsia="彩虹黑体" w:hint="eastAsia"/>
          <w:bCs/>
          <w:iCs/>
          <w:szCs w:val="21"/>
        </w:rPr>
        <w:t>中国建设银行</w:t>
      </w:r>
      <w:r w:rsidRPr="008450FB">
        <w:rPr>
          <w:rFonts w:ascii="彩虹黑体" w:eastAsia="彩虹黑体" w:hint="eastAsia"/>
          <w:bCs/>
          <w:iCs/>
          <w:szCs w:val="21"/>
        </w:rPr>
        <w:t>股份有限公司理财产品客户协议书》前，应当仔细阅读客户权益须知、本风险揭示书及本产品的产品说明书的全部内容，同时向</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了解本产品的其他相关信息，并自己独立做出是否购买本产品的决定。</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t>您签署本风险揭示书、客户协议书，并将资金委托给</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运作是您真实的意思表示。本风险揭示书及相应的客户协议书、产品说明书、客户权益须知将共同构成贵我双方理财合同的有效组成部分。</w:t>
      </w:r>
    </w:p>
    <w:p w:rsidR="00A63F34" w:rsidRPr="008450FB" w:rsidRDefault="004F3086">
      <w:pPr>
        <w:ind w:right="420"/>
        <w:jc w:val="right"/>
        <w:rPr>
          <w:rFonts w:ascii="彩虹黑体" w:eastAsia="彩虹黑体"/>
          <w:b/>
          <w:bCs/>
          <w:iCs/>
          <w:szCs w:val="21"/>
        </w:rPr>
      </w:pPr>
      <w:r w:rsidRPr="008450FB">
        <w:rPr>
          <w:rFonts w:ascii="彩虹黑体" w:eastAsia="彩虹黑体" w:hint="eastAsia"/>
          <w:b/>
          <w:bCs/>
          <w:iCs/>
          <w:szCs w:val="21"/>
        </w:rPr>
        <w:t>风险揭示方：</w:t>
      </w:r>
      <w:r w:rsidR="003858D9" w:rsidRPr="008450FB">
        <w:rPr>
          <w:rFonts w:ascii="彩虹黑体" w:eastAsia="彩虹黑体" w:hint="eastAsia"/>
          <w:b/>
          <w:bCs/>
          <w:iCs/>
          <w:szCs w:val="21"/>
        </w:rPr>
        <w:t>中国建设银行苏州分行</w:t>
      </w:r>
    </w:p>
    <w:p w:rsidR="00A63F34" w:rsidRPr="008450FB" w:rsidRDefault="004F3086">
      <w:pPr>
        <w:ind w:right="844"/>
        <w:rPr>
          <w:rFonts w:ascii="彩虹黑体" w:eastAsia="彩虹黑体" w:hAnsi="宋体"/>
          <w:bCs/>
          <w:iCs/>
          <w:szCs w:val="21"/>
        </w:rPr>
      </w:pPr>
      <w:r w:rsidRPr="008450FB">
        <w:rPr>
          <w:rFonts w:ascii="彩虹黑体" w:eastAsia="彩虹黑体" w:hAnsi="宋体"/>
          <w:bCs/>
          <w:iCs/>
          <w:szCs w:val="21"/>
        </w:rPr>
        <w:t>(客户签字与签章见下一页)</w:t>
      </w:r>
      <w:r w:rsidRPr="008450FB">
        <w:rPr>
          <w:rFonts w:ascii="彩虹黑体" w:eastAsia="彩虹黑体" w:hAnsi="宋体"/>
          <w:bCs/>
          <w:iCs/>
          <w:szCs w:val="21"/>
        </w:rPr>
        <w:br w:type="page"/>
      </w:r>
      <w:r w:rsidRPr="008450FB">
        <w:rPr>
          <w:rFonts w:hint="eastAsia"/>
          <w:b/>
        </w:rPr>
        <w:lastRenderedPageBreak/>
        <w:t>签字与签章</w:t>
      </w:r>
    </w:p>
    <w:p w:rsidR="00A63F34" w:rsidRPr="008450FB" w:rsidRDefault="00D2458E">
      <w:pPr>
        <w:pStyle w:val="Default"/>
        <w:rPr>
          <w:rFonts w:ascii="宋体" w:eastAsia="宋体" w:hAnsi="宋体"/>
          <w:color w:val="auto"/>
          <w:sz w:val="21"/>
          <w:szCs w:val="21"/>
        </w:rPr>
      </w:pPr>
      <w:r w:rsidRPr="008450FB">
        <w:rPr>
          <w:rFonts w:ascii="宋体" w:eastAsia="宋体" w:hAnsi="宋体" w:hint="eastAsia"/>
          <w:color w:val="auto"/>
          <w:sz w:val="21"/>
          <w:szCs w:val="21"/>
        </w:rPr>
        <w:t>个人</w:t>
      </w:r>
      <w:r w:rsidR="005336A7">
        <w:rPr>
          <w:rFonts w:ascii="宋体" w:eastAsia="宋体" w:hAnsi="宋体" w:hint="eastAsia"/>
          <w:color w:val="auto"/>
          <w:sz w:val="21"/>
          <w:szCs w:val="21"/>
        </w:rPr>
        <w:t>客户</w:t>
      </w:r>
      <w:r w:rsidR="004F3086" w:rsidRPr="008450FB">
        <w:rPr>
          <w:rFonts w:ascii="宋体" w:eastAsia="宋体" w:hAnsi="宋体" w:hint="eastAsia"/>
          <w:color w:val="auto"/>
          <w:sz w:val="21"/>
          <w:szCs w:val="21"/>
        </w:rPr>
        <w:t>请在下面填写您的风险承受能力评级、抄录风险揭示语句并签字：</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E3042C" w:rsidRPr="00E3042C">
        <w:tc>
          <w:tcPr>
            <w:tcW w:w="8818" w:type="dxa"/>
            <w:tcBorders>
              <w:top w:val="single" w:sz="4" w:space="0" w:color="auto"/>
              <w:left w:val="single" w:sz="4" w:space="0" w:color="auto"/>
              <w:bottom w:val="single" w:sz="4" w:space="0" w:color="auto"/>
              <w:right w:val="single" w:sz="4" w:space="0" w:color="auto"/>
            </w:tcBorders>
          </w:tcPr>
          <w:p w:rsidR="00A63F34" w:rsidRPr="008450FB" w:rsidRDefault="00A63F34">
            <w:pPr>
              <w:pStyle w:val="Default"/>
              <w:ind w:firstLineChars="16" w:firstLine="34"/>
              <w:jc w:val="both"/>
              <w:rPr>
                <w:rFonts w:ascii="宋体" w:eastAsia="宋体" w:hAnsi="宋体"/>
                <w:color w:val="auto"/>
                <w:sz w:val="21"/>
                <w:szCs w:val="21"/>
              </w:rPr>
            </w:pPr>
          </w:p>
          <w:p w:rsidR="00A63F34" w:rsidRPr="008450FB" w:rsidRDefault="004F3086">
            <w:pPr>
              <w:pStyle w:val="Default"/>
              <w:ind w:firstLineChars="16" w:firstLine="34"/>
              <w:jc w:val="both"/>
              <w:rPr>
                <w:rFonts w:ascii="宋体" w:eastAsia="宋体" w:hAnsi="宋体"/>
                <w:color w:val="auto"/>
                <w:sz w:val="21"/>
                <w:szCs w:val="21"/>
              </w:rPr>
            </w:pPr>
            <w:r w:rsidRPr="008450FB">
              <w:rPr>
                <w:rFonts w:ascii="宋体" w:eastAsia="宋体" w:hAnsi="宋体" w:hint="eastAsia"/>
                <w:color w:val="auto"/>
                <w:sz w:val="21"/>
                <w:szCs w:val="21"/>
              </w:rPr>
              <w:t>客户声明：</w:t>
            </w:r>
            <w:r w:rsidRPr="008450FB">
              <w:rPr>
                <w:rFonts w:ascii="宋体" w:eastAsia="宋体" w:hAnsi="宋体" w:hint="eastAsia"/>
                <w:b/>
                <w:color w:val="auto"/>
                <w:sz w:val="21"/>
                <w:szCs w:val="21"/>
              </w:rPr>
              <w:t>本人在购买本产品前已完成风险承受能力评估，且该评估结果具有效力。</w:t>
            </w:r>
          </w:p>
          <w:p w:rsidR="00A63F34" w:rsidRPr="008450FB" w:rsidRDefault="004F3086">
            <w:pPr>
              <w:pStyle w:val="Default"/>
              <w:ind w:firstLineChars="16" w:firstLine="34"/>
              <w:jc w:val="both"/>
              <w:rPr>
                <w:bCs/>
                <w:color w:val="auto"/>
                <w:szCs w:val="21"/>
                <w:u w:val="single"/>
              </w:rPr>
            </w:pPr>
            <w:r w:rsidRPr="008450FB">
              <w:rPr>
                <w:rFonts w:ascii="宋体" w:eastAsia="宋体" w:hAnsi="宋体" w:hint="eastAsia"/>
                <w:color w:val="auto"/>
                <w:sz w:val="21"/>
                <w:szCs w:val="21"/>
              </w:rPr>
              <w:t>本人风险承受能力评级：</w:t>
            </w:r>
            <w:r w:rsidR="00A25B7F" w:rsidRPr="008450FB">
              <w:rPr>
                <w:bCs/>
                <w:color w:val="auto"/>
                <w:szCs w:val="21"/>
                <w:u w:val="single"/>
              </w:rPr>
              <w:t xml:space="preserve">             </w:t>
            </w:r>
            <w:r w:rsidRPr="008450FB">
              <w:rPr>
                <w:rFonts w:ascii="宋体" w:eastAsia="宋体" w:hAnsi="宋体" w:hint="eastAsia"/>
                <w:color w:val="auto"/>
                <w:sz w:val="21"/>
                <w:szCs w:val="21"/>
              </w:rPr>
              <w:t>（由客户自行填写）</w:t>
            </w:r>
          </w:p>
          <w:p w:rsidR="00A63F34" w:rsidRPr="008450FB" w:rsidRDefault="00A63F34">
            <w:pPr>
              <w:pStyle w:val="a5"/>
              <w:ind w:leftChars="16" w:left="34"/>
              <w:rPr>
                <w:rFonts w:cs="楷体_GB2312"/>
                <w:bCs/>
                <w:iCs/>
                <w:kern w:val="0"/>
                <w:szCs w:val="21"/>
              </w:rPr>
            </w:pPr>
          </w:p>
          <w:p w:rsidR="00A63F34" w:rsidRPr="008450FB" w:rsidRDefault="004F3086">
            <w:pPr>
              <w:pStyle w:val="a5"/>
              <w:ind w:leftChars="16" w:left="34"/>
              <w:rPr>
                <w:rFonts w:cs="楷体_GB2312"/>
                <w:bCs/>
                <w:iCs/>
                <w:kern w:val="0"/>
                <w:szCs w:val="21"/>
              </w:rPr>
            </w:pPr>
            <w:r w:rsidRPr="008450FB">
              <w:rPr>
                <w:rFonts w:cs="楷体_GB2312" w:hint="eastAsia"/>
                <w:bCs/>
                <w:iCs/>
                <w:kern w:val="0"/>
                <w:szCs w:val="21"/>
              </w:rPr>
              <w:t>根据监管部门的要求，为确保客户充分理解本产品的风险，请在确认栏抄录以下语句并签名：</w:t>
            </w:r>
          </w:p>
          <w:p w:rsidR="00A63F34" w:rsidRPr="008450FB" w:rsidRDefault="004F3086">
            <w:pPr>
              <w:pStyle w:val="a5"/>
              <w:ind w:leftChars="16" w:left="34"/>
              <w:rPr>
                <w:b/>
                <w:bCs/>
                <w:sz w:val="30"/>
                <w:szCs w:val="30"/>
              </w:rPr>
            </w:pPr>
            <w:r w:rsidRPr="008450FB">
              <w:rPr>
                <w:rFonts w:hint="eastAsia"/>
                <w:b/>
                <w:bCs/>
                <w:sz w:val="30"/>
                <w:szCs w:val="30"/>
              </w:rPr>
              <w:t>本人已经阅读风险揭示，愿意承担投资风险。</w:t>
            </w:r>
          </w:p>
          <w:p w:rsidR="00A25B7F" w:rsidRPr="00E3042C" w:rsidRDefault="004F3086" w:rsidP="00A25B7F">
            <w:pPr>
              <w:pStyle w:val="a5"/>
              <w:ind w:leftChars="16" w:left="34"/>
              <w:rPr>
                <w:bCs/>
                <w:szCs w:val="21"/>
              </w:rPr>
            </w:pPr>
            <w:r w:rsidRPr="008450FB">
              <w:rPr>
                <w:rFonts w:hint="eastAsia"/>
                <w:bCs/>
                <w:szCs w:val="21"/>
              </w:rPr>
              <w:t>客户抄录：</w:t>
            </w:r>
            <w:r w:rsidR="00A25B7F" w:rsidRPr="008450FB">
              <w:rPr>
                <w:bCs/>
                <w:szCs w:val="21"/>
                <w:u w:val="single"/>
              </w:rPr>
              <w:t xml:space="preserve">                                                                      </w:t>
            </w:r>
            <w:r w:rsidR="00A25B7F" w:rsidRPr="008450FB">
              <w:rPr>
                <w:bCs/>
                <w:szCs w:val="21"/>
              </w:rPr>
              <w:t xml:space="preserve">                                                                                             </w:t>
            </w:r>
          </w:p>
          <w:p w:rsidR="00A25B7F" w:rsidRPr="008450FB" w:rsidRDefault="00A25B7F">
            <w:pPr>
              <w:pStyle w:val="a5"/>
              <w:ind w:leftChars="16" w:left="34"/>
              <w:rPr>
                <w:bCs/>
                <w:szCs w:val="21"/>
              </w:rPr>
            </w:pPr>
            <w:r w:rsidRPr="00864B63">
              <w:rPr>
                <w:bCs/>
                <w:szCs w:val="21"/>
                <w:u w:val="single"/>
              </w:rPr>
              <w:t xml:space="preserve">                                                                                </w:t>
            </w:r>
          </w:p>
          <w:p w:rsidR="00A25B7F" w:rsidRPr="008450FB" w:rsidRDefault="00A25B7F">
            <w:pPr>
              <w:pStyle w:val="a5"/>
              <w:ind w:leftChars="16" w:left="34"/>
              <w:rPr>
                <w:bCs/>
                <w:szCs w:val="21"/>
              </w:rPr>
            </w:pPr>
          </w:p>
          <w:p w:rsidR="00A63F34" w:rsidRPr="008450FB" w:rsidRDefault="004F3086">
            <w:pPr>
              <w:pStyle w:val="a5"/>
              <w:ind w:leftChars="16" w:left="34"/>
              <w:rPr>
                <w:rFonts w:cs="楷体_GB2312"/>
                <w:bCs/>
                <w:iCs/>
                <w:kern w:val="0"/>
                <w:szCs w:val="21"/>
              </w:rPr>
            </w:pPr>
            <w:r w:rsidRPr="008450FB">
              <w:rPr>
                <w:rFonts w:hint="eastAsia"/>
                <w:bCs/>
                <w:szCs w:val="21"/>
              </w:rPr>
              <w:t>客户签名：（</w:t>
            </w:r>
            <w:r w:rsidRPr="008450FB">
              <w:rPr>
                <w:rFonts w:cs="楷体_GB2312" w:hint="eastAsia"/>
                <w:bCs/>
                <w:iCs/>
                <w:kern w:val="0"/>
                <w:szCs w:val="21"/>
              </w:rPr>
              <w:t>客户声明：</w:t>
            </w:r>
            <w:r w:rsidRPr="008450FB">
              <w:rPr>
                <w:rFonts w:cs="楷体_GB2312" w:hint="eastAsia"/>
                <w:b/>
                <w:bCs/>
                <w:iCs/>
                <w:kern w:val="0"/>
                <w:szCs w:val="21"/>
              </w:rPr>
              <w:t>投资决策完全是由客户独立、自主、谨慎做出的。客户已经阅读</w:t>
            </w:r>
            <w:r w:rsidRPr="008450FB">
              <w:rPr>
                <w:rFonts w:cs="楷体_GB2312" w:hint="eastAsia"/>
                <w:b/>
                <w:bCs/>
                <w:iCs/>
                <w:kern w:val="0"/>
                <w:szCs w:val="21"/>
                <w:u w:val="single"/>
              </w:rPr>
              <w:t>客户协议书所有条款（包括背面）、客户权益须知、本产品风险揭示书及本产品说明书</w:t>
            </w:r>
            <w:r w:rsidRPr="008450FB">
              <w:rPr>
                <w:rFonts w:cs="楷体_GB2312" w:hint="eastAsia"/>
                <w:b/>
                <w:bCs/>
                <w:iCs/>
                <w:kern w:val="0"/>
                <w:szCs w:val="21"/>
              </w:rPr>
              <w:t>，充分理解并自愿承担本产品相关风险。）</w:t>
            </w:r>
          </w:p>
          <w:p w:rsidR="00A63F34" w:rsidRPr="008450FB" w:rsidRDefault="00A63F34">
            <w:pPr>
              <w:pStyle w:val="a5"/>
              <w:ind w:leftChars="16" w:left="34"/>
              <w:rPr>
                <w:bCs/>
                <w:szCs w:val="21"/>
              </w:rPr>
            </w:pPr>
          </w:p>
          <w:p w:rsidR="00A63F34" w:rsidRPr="008450FB" w:rsidRDefault="004F3086" w:rsidP="008450FB">
            <w:pPr>
              <w:pStyle w:val="a5"/>
              <w:wordWrap w:val="0"/>
              <w:ind w:leftChars="16" w:left="34"/>
              <w:jc w:val="right"/>
              <w:rPr>
                <w:bCs/>
                <w:szCs w:val="21"/>
              </w:rPr>
            </w:pPr>
            <w:r w:rsidRPr="008450FB">
              <w:rPr>
                <w:rFonts w:hint="eastAsia"/>
                <w:bCs/>
                <w:szCs w:val="21"/>
              </w:rPr>
              <w:t>年</w:t>
            </w:r>
            <w:r w:rsidR="00D934A9">
              <w:rPr>
                <w:rFonts w:hint="eastAsia"/>
                <w:bCs/>
                <w:szCs w:val="21"/>
              </w:rPr>
              <w:t xml:space="preserve">  </w:t>
            </w:r>
            <w:r w:rsidRPr="008450FB">
              <w:rPr>
                <w:rFonts w:hint="eastAsia"/>
                <w:bCs/>
                <w:szCs w:val="21"/>
              </w:rPr>
              <w:t>月</w:t>
            </w:r>
            <w:r w:rsidR="00D934A9">
              <w:rPr>
                <w:rFonts w:hint="eastAsia"/>
                <w:bCs/>
                <w:szCs w:val="21"/>
              </w:rPr>
              <w:t xml:space="preserve">  </w:t>
            </w:r>
            <w:r w:rsidRPr="008450FB">
              <w:rPr>
                <w:rFonts w:hint="eastAsia"/>
                <w:bCs/>
                <w:szCs w:val="21"/>
              </w:rPr>
              <w:t>日</w:t>
            </w:r>
          </w:p>
        </w:tc>
      </w:tr>
    </w:tbl>
    <w:p w:rsidR="00A63F34" w:rsidRPr="008450FB" w:rsidRDefault="00A63F34">
      <w:pPr>
        <w:spacing w:line="360" w:lineRule="auto"/>
      </w:pPr>
    </w:p>
    <w:p w:rsidR="00A63F34" w:rsidRPr="008450FB" w:rsidRDefault="004F3086">
      <w:pPr>
        <w:pStyle w:val="a5"/>
        <w:tabs>
          <w:tab w:val="left" w:pos="720"/>
        </w:tabs>
        <w:spacing w:after="0"/>
        <w:ind w:leftChars="0" w:left="0"/>
        <w:rPr>
          <w:szCs w:val="21"/>
        </w:rPr>
      </w:pPr>
      <w:r w:rsidRPr="008450FB">
        <w:rPr>
          <w:rFonts w:hint="eastAsia"/>
          <w:szCs w:val="21"/>
        </w:rPr>
        <w:t>机构</w:t>
      </w:r>
      <w:r w:rsidR="00D6228D">
        <w:rPr>
          <w:rFonts w:hint="eastAsia"/>
          <w:szCs w:val="21"/>
        </w:rPr>
        <w:t>客户</w:t>
      </w:r>
      <w:r w:rsidRPr="008450FB">
        <w:rPr>
          <w:rFonts w:hint="eastAsia"/>
          <w:szCs w:val="21"/>
        </w:rPr>
        <w:t>请在下面签章：</w:t>
      </w:r>
    </w:p>
    <w:p w:rsidR="00A63F34" w:rsidRPr="008450FB" w:rsidRDefault="00265CEC">
      <w:pPr>
        <w:pStyle w:val="a5"/>
        <w:tabs>
          <w:tab w:val="left" w:pos="720"/>
        </w:tabs>
        <w:spacing w:before="100" w:beforeAutospacing="1" w:after="0"/>
        <w:ind w:leftChars="67" w:left="141"/>
        <w:rPr>
          <w:szCs w:val="21"/>
        </w:rPr>
      </w:pPr>
      <w:r>
        <w:rPr>
          <w:noProof/>
          <w:szCs w:val="21"/>
        </w:rPr>
        <mc:AlternateContent>
          <mc:Choice Requires="wps">
            <w:drawing>
              <wp:anchor distT="0" distB="0" distL="114300" distR="114300" simplePos="0" relativeHeight="251659264" behindDoc="1" locked="0" layoutInCell="1" allowOverlap="1" wp14:anchorId="67E64ECC" wp14:editId="0969E2C5">
                <wp:simplePos x="0" y="0"/>
                <wp:positionH relativeFrom="column">
                  <wp:posOffset>6985</wp:posOffset>
                </wp:positionH>
                <wp:positionV relativeFrom="paragraph">
                  <wp:posOffset>104775</wp:posOffset>
                </wp:positionV>
                <wp:extent cx="5619750" cy="2830830"/>
                <wp:effectExtent l="0" t="0" r="19050" b="26670"/>
                <wp:wrapNone/>
                <wp:docPr id="2"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2830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55pt;margin-top:8.25pt;width:442.5pt;height:22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"/>
            </w:pict>
          </mc:Fallback>
        </mc:AlternateContent>
      </w:r>
      <w:r w:rsidR="004F3086" w:rsidRPr="008450FB">
        <w:rPr>
          <w:rFonts w:hint="eastAsia"/>
          <w:szCs w:val="21"/>
        </w:rPr>
        <w:t>客户声明：</w:t>
      </w:r>
      <w:r w:rsidR="004F3086" w:rsidRPr="008450FB">
        <w:rPr>
          <w:rFonts w:hint="eastAsia"/>
          <w:b/>
          <w:szCs w:val="21"/>
        </w:rPr>
        <w:t>投资决策完全是由本单位独立、自主、谨慎做出的。本单位已经阅读客户权益须知、本期产品风险揭示书、本期产品说明书及客户协议书所有条款（包括背面），充分理解并自愿承担本产品相关风险。</w:t>
      </w:r>
    </w:p>
    <w:p w:rsidR="00A63F34" w:rsidRPr="008450FB" w:rsidRDefault="004F3086">
      <w:pPr>
        <w:pStyle w:val="a5"/>
        <w:tabs>
          <w:tab w:val="left" w:pos="720"/>
        </w:tabs>
        <w:spacing w:before="100" w:beforeAutospacing="1" w:after="0"/>
        <w:ind w:leftChars="0"/>
        <w:rPr>
          <w:szCs w:val="21"/>
        </w:rPr>
      </w:pPr>
      <w:r w:rsidRPr="008450FB">
        <w:rPr>
          <w:rFonts w:hint="eastAsia"/>
          <w:szCs w:val="21"/>
        </w:rPr>
        <w:t>机构客户盖章（公章或合同专用章）</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pPr>
        <w:pStyle w:val="a5"/>
        <w:tabs>
          <w:tab w:val="left" w:pos="720"/>
        </w:tabs>
        <w:spacing w:before="100" w:beforeAutospacing="1" w:after="0"/>
        <w:ind w:leftChars="0" w:left="0" w:firstLineChars="200" w:firstLine="420"/>
        <w:rPr>
          <w:szCs w:val="21"/>
        </w:rPr>
      </w:pPr>
      <w:r w:rsidRPr="008450FB">
        <w:rPr>
          <w:rFonts w:hint="eastAsia"/>
          <w:szCs w:val="21"/>
        </w:rPr>
        <w:t>法定代表人或授权代理人（签字或盖章）：</w:t>
      </w:r>
      <w:r w:rsidRPr="008450FB">
        <w:rPr>
          <w:szCs w:val="21"/>
        </w:rPr>
        <w:t>____________________________________</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rsidP="008450FB">
      <w:pPr>
        <w:pStyle w:val="a5"/>
        <w:tabs>
          <w:tab w:val="left" w:pos="720"/>
        </w:tabs>
        <w:wordWrap w:val="0"/>
        <w:spacing w:before="100" w:beforeAutospacing="1" w:after="0"/>
        <w:ind w:leftChars="0" w:left="0"/>
        <w:jc w:val="right"/>
        <w:rPr>
          <w:szCs w:val="21"/>
        </w:rPr>
      </w:pPr>
      <w:r w:rsidRPr="008450FB">
        <w:rPr>
          <w:rFonts w:hint="eastAsia"/>
          <w:szCs w:val="21"/>
        </w:rPr>
        <w:t>年</w:t>
      </w:r>
      <w:r w:rsidR="00D934A9">
        <w:rPr>
          <w:rFonts w:hint="eastAsia"/>
          <w:szCs w:val="21"/>
        </w:rPr>
        <w:t xml:space="preserve">  </w:t>
      </w:r>
      <w:r w:rsidRPr="008450FB">
        <w:rPr>
          <w:rFonts w:hint="eastAsia"/>
          <w:szCs w:val="21"/>
        </w:rPr>
        <w:t>月</w:t>
      </w:r>
      <w:r w:rsidR="00D934A9">
        <w:rPr>
          <w:rFonts w:hint="eastAsia"/>
          <w:szCs w:val="21"/>
        </w:rPr>
        <w:t xml:space="preserve">  </w:t>
      </w:r>
      <w:r w:rsidRPr="008450FB">
        <w:rPr>
          <w:rFonts w:hint="eastAsia"/>
          <w:szCs w:val="21"/>
        </w:rPr>
        <w:t>日</w:t>
      </w:r>
    </w:p>
    <w:p w:rsidR="00A63F34" w:rsidRPr="008450FB" w:rsidRDefault="00265CEC">
      <w:pPr>
        <w:pStyle w:val="a5"/>
        <w:tabs>
          <w:tab w:val="left" w:pos="720"/>
        </w:tabs>
        <w:spacing w:before="100" w:beforeAutospacing="1" w:after="0"/>
        <w:ind w:leftChars="0" w:left="0"/>
        <w:rPr>
          <w:rFonts w:ascii="宋体" w:hAnsi="宋体"/>
          <w:b/>
          <w:sz w:val="30"/>
          <w:szCs w:val="30"/>
        </w:rPr>
      </w:pPr>
      <w:r>
        <w:rPr>
          <w:rFonts w:ascii="宋体" w:hAnsi="宋体"/>
          <w:b/>
          <w:noProof/>
          <w:sz w:val="30"/>
          <w:szCs w:val="30"/>
        </w:rPr>
        <mc:AlternateContent>
          <mc:Choice Requires="wps">
            <w:drawing>
              <wp:anchor distT="0" distB="0" distL="114300" distR="114300" simplePos="0" relativeHeight="251660288" behindDoc="0" locked="0" layoutInCell="1" allowOverlap="1" wp14:anchorId="3E2D604E" wp14:editId="6DD467C6">
                <wp:simplePos x="0" y="0"/>
                <wp:positionH relativeFrom="column">
                  <wp:posOffset>6985</wp:posOffset>
                </wp:positionH>
                <wp:positionV relativeFrom="paragraph">
                  <wp:posOffset>502285</wp:posOffset>
                </wp:positionV>
                <wp:extent cx="5619750" cy="1009650"/>
                <wp:effectExtent l="0" t="0" r="19050" b="19050"/>
                <wp:wrapNone/>
                <wp:docPr id="1"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1009650"/>
                        </a:xfrm>
                        <a:prstGeom prst="rect">
                          <a:avLst/>
                        </a:prstGeom>
                        <a:solidFill>
                          <a:srgbClr val="FFFFFF"/>
                        </a:solidFill>
                        <a:ln w="9525">
                          <a:solidFill>
                            <a:srgbClr val="000000"/>
                          </a:solidFill>
                          <a:miter lim="800000"/>
                          <a:headEnd/>
                          <a:tailEnd/>
                        </a:ln>
                      </wps:spPr>
                      <wps:txb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6" style="position:absolute;left:0;text-align:left;margin-left:.55pt;margin-top:39.55pt;width:442.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">
                <v:textbo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v:textbox>
              </v:rect>
            </w:pict>
          </mc:Fallback>
        </mc:AlternateContent>
      </w:r>
    </w:p>
    <w:p w:rsidR="00A63F34" w:rsidRPr="008450FB" w:rsidRDefault="00A63F34">
      <w:pPr>
        <w:pStyle w:val="a5"/>
        <w:tabs>
          <w:tab w:val="left" w:pos="720"/>
        </w:tabs>
        <w:spacing w:before="100" w:beforeAutospacing="1" w:after="0"/>
        <w:ind w:leftChars="0" w:left="0"/>
        <w:rPr>
          <w:rFonts w:ascii="宋体" w:hAnsi="宋体"/>
          <w:b/>
          <w:sz w:val="30"/>
          <w:szCs w:val="30"/>
        </w:rPr>
      </w:pPr>
    </w:p>
    <w:p w:rsidR="00A63F34" w:rsidRPr="008450FB" w:rsidRDefault="004F3086">
      <w:pPr>
        <w:widowControl/>
        <w:spacing w:line="360" w:lineRule="auto"/>
        <w:jc w:val="left"/>
      </w:pPr>
      <w:r w:rsidRPr="008450FB">
        <w:br w:type="page"/>
      </w:r>
    </w:p>
    <w:p w:rsidR="0009237A" w:rsidRDefault="003858D9">
      <w:pPr>
        <w:pStyle w:val="a5"/>
        <w:tabs>
          <w:tab w:val="left" w:pos="720"/>
        </w:tabs>
        <w:spacing w:after="0"/>
        <w:ind w:leftChars="0" w:left="0"/>
        <w:jc w:val="center"/>
        <w:rPr>
          <w:rFonts w:ascii="彩虹小标宋" w:eastAsia="彩虹小标宋" w:hAnsi="宋体"/>
          <w:b/>
          <w:sz w:val="30"/>
          <w:szCs w:val="30"/>
        </w:rPr>
      </w:pPr>
      <w:r w:rsidRPr="008450FB">
        <w:rPr>
          <w:rFonts w:ascii="彩虹小标宋" w:eastAsia="彩虹小标宋" w:hAnsi="宋体" w:hint="eastAsia"/>
          <w:b/>
          <w:sz w:val="30"/>
          <w:szCs w:val="30"/>
        </w:rPr>
        <w:lastRenderedPageBreak/>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w:t>
      </w:r>
      <w:r w:rsidR="005336A7">
        <w:rPr>
          <w:rFonts w:ascii="彩虹小标宋" w:eastAsia="彩虹小标宋" w:hAnsi="宋体" w:hint="eastAsia"/>
          <w:b/>
          <w:sz w:val="30"/>
          <w:szCs w:val="30"/>
        </w:rPr>
        <w:t>公募</w:t>
      </w:r>
      <w:r w:rsidR="004F3086" w:rsidRPr="008450FB">
        <w:rPr>
          <w:rFonts w:ascii="彩虹小标宋" w:eastAsia="彩虹小标宋" w:hAnsi="宋体" w:hint="eastAsia"/>
          <w:b/>
          <w:sz w:val="30"/>
          <w:szCs w:val="30"/>
        </w:rPr>
        <w:t>）</w:t>
      </w:r>
    </w:p>
    <w:p w:rsidR="0009237A" w:rsidRDefault="00B16A60">
      <w:pPr>
        <w:pStyle w:val="a5"/>
        <w:tabs>
          <w:tab w:val="left" w:pos="720"/>
        </w:tabs>
        <w:spacing w:after="0"/>
        <w:ind w:leftChars="0" w:left="0"/>
        <w:jc w:val="center"/>
        <w:rPr>
          <w:rFonts w:ascii="彩虹小标宋" w:eastAsia="彩虹小标宋" w:hAnsi="宋体"/>
          <w:b/>
          <w:sz w:val="30"/>
          <w:szCs w:val="30"/>
        </w:rPr>
      </w:pPr>
      <w:r>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Pr>
          <w:rFonts w:ascii="彩虹小标宋" w:eastAsia="彩虹小标宋" w:hAnsi="宋体"/>
          <w:b/>
          <w:sz w:val="30"/>
          <w:szCs w:val="30"/>
        </w:rPr>
        <w:fldChar w:fldCharType="begin"/>
      </w:r>
      <w:r>
        <w:rPr>
          <w:rFonts w:ascii="彩虹小标宋" w:eastAsia="彩虹小标宋" w:hAnsi="宋体"/>
          <w:b/>
          <w:sz w:val="30"/>
          <w:szCs w:val="30"/>
        </w:rPr>
        <w:instrText xml:space="preserve"> </w:instrText>
      </w:r>
      <w:r>
        <w:rPr>
          <w:rFonts w:ascii="彩虹小标宋" w:eastAsia="彩虹小标宋" w:hAnsi="宋体" w:hint="eastAsia"/>
          <w:b/>
          <w:sz w:val="30"/>
          <w:szCs w:val="30"/>
        </w:rPr>
        <w:instrText xml:space="preserve">LINK </w:instrText>
      </w:r>
      <w:r w:rsidR="004709E1">
        <w:rPr>
          <w:rFonts w:ascii="彩虹小标宋" w:eastAsia="彩虹小标宋" w:hAnsi="宋体"/>
          <w:b/>
          <w:sz w:val="30"/>
          <w:szCs w:val="30"/>
        </w:rPr>
        <w:instrText xml:space="preserve">Excel.Sheet.12 C:\\Users\\Administrator\\Desktop\\净值型改造产品说明书参数模板\\净值型说明书转换来源.xlsx 粘贴!R2C3 </w:instrText>
      </w:r>
      <w:r>
        <w:rPr>
          <w:rFonts w:ascii="彩虹小标宋" w:eastAsia="彩虹小标宋" w:hAnsi="宋体" w:hint="eastAsia"/>
          <w:b/>
          <w:sz w:val="30"/>
          <w:szCs w:val="30"/>
        </w:rPr>
        <w:instrText>\a \t</w:instrText>
      </w:r>
      <w:r>
        <w:rPr>
          <w:rFonts w:ascii="彩虹小标宋" w:eastAsia="彩虹小标宋" w:hAnsi="宋体"/>
          <w:b/>
          <w:sz w:val="30"/>
          <w:szCs w:val="30"/>
        </w:rPr>
        <w:instrText xml:space="preserve">  \* MERGEFORMAT </w:instrText>
      </w:r>
      <w:r>
        <w:rPr>
          <w:rFonts w:ascii="彩虹小标宋" w:eastAsia="彩虹小标宋" w:hAnsi="宋体"/>
          <w:b/>
          <w:sz w:val="30"/>
          <w:szCs w:val="30"/>
        </w:rPr>
        <w:fldChar w:fldCharType="separate"/>
      </w:r>
      <w:r w:rsidR="00A64030" w:rsidRPr="00A64030">
        <w:rPr>
          <w:rFonts w:ascii="彩虹小标宋" w:eastAsia="彩虹小标宋" w:hAnsi="宋体" w:hint="eastAsia"/>
          <w:b/>
          <w:sz w:val="30"/>
          <w:szCs w:val="30"/>
        </w:rPr>
        <w:t xml:space="preserve">55 </w:t>
      </w:r>
      <w:r>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w:t>
      </w:r>
    </w:p>
    <w:p w:rsidR="00A63F34" w:rsidRPr="008450FB" w:rsidRDefault="004F3086">
      <w:pPr>
        <w:pStyle w:val="a5"/>
        <w:tabs>
          <w:tab w:val="left" w:pos="720"/>
        </w:tabs>
        <w:spacing w:after="0"/>
        <w:ind w:leftChars="0" w:left="0"/>
        <w:jc w:val="center"/>
        <w:rPr>
          <w:rFonts w:ascii="黑体" w:eastAsia="黑体" w:hAnsi="宋体"/>
          <w:b/>
          <w:szCs w:val="21"/>
        </w:rPr>
      </w:pPr>
      <w:r w:rsidRPr="008450FB">
        <w:rPr>
          <w:rFonts w:ascii="彩虹小标宋" w:eastAsia="彩虹小标宋" w:hAnsi="宋体"/>
          <w:b/>
          <w:sz w:val="30"/>
          <w:szCs w:val="30"/>
        </w:rPr>
        <w:t>理财产品</w:t>
      </w:r>
      <w:r w:rsidRPr="008450FB">
        <w:rPr>
          <w:rFonts w:ascii="彩虹小标宋" w:eastAsia="彩虹小标宋" w:hAnsi="宋体" w:hint="eastAsia"/>
          <w:b/>
          <w:sz w:val="30"/>
          <w:szCs w:val="30"/>
        </w:rPr>
        <w:t>说明书</w:t>
      </w:r>
    </w:p>
    <w:p w:rsidR="00A63F34" w:rsidRPr="008450FB" w:rsidRDefault="004F3086">
      <w:pPr>
        <w:pStyle w:val="a5"/>
        <w:tabs>
          <w:tab w:val="left" w:pos="720"/>
        </w:tabs>
        <w:ind w:firstLineChars="200" w:firstLine="422"/>
        <w:outlineLvl w:val="0"/>
        <w:rPr>
          <w:rFonts w:ascii="黑体" w:eastAsia="黑体" w:hAnsi="宋体"/>
          <w:b/>
          <w:szCs w:val="21"/>
        </w:rPr>
      </w:pPr>
      <w:r w:rsidRPr="008450FB">
        <w:rPr>
          <w:rFonts w:ascii="黑体" w:eastAsia="黑体" w:hAnsi="宋体" w:hint="eastAsia"/>
          <w:b/>
          <w:szCs w:val="21"/>
        </w:rPr>
        <w:t>一、产品要素</w:t>
      </w:r>
    </w:p>
    <w:tbl>
      <w:tblPr>
        <w:tblW w:w="8266" w:type="dxa"/>
        <w:jc w:val="center"/>
        <w:tblLayout w:type="fixed"/>
        <w:tblCellMar>
          <w:left w:w="0" w:type="dxa"/>
          <w:right w:w="0" w:type="dxa"/>
        </w:tblCellMar>
        <w:tblLook w:val="04A0" w:firstRow="1" w:lastRow="0" w:firstColumn="1" w:lastColumn="0" w:noHBand="0" w:noVBand="1"/>
      </w:tblPr>
      <w:tblGrid>
        <w:gridCol w:w="1528"/>
        <w:gridCol w:w="6738"/>
      </w:tblGrid>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产品编号</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LINK </w:instrText>
            </w:r>
            <w:r w:rsidR="004709E1">
              <w:rPr>
                <w:rFonts w:ascii="宋体" w:hAnsi="宋体"/>
                <w:sz w:val="18"/>
                <w:szCs w:val="18"/>
              </w:rPr>
              <w:instrText xml:space="preserve">Excel.Sheet.12 C:\\Users\\Administrator\\Desktop\\净值型改造产品说明书参数模板\\净值型说明书转换来源.xlsx 粘贴!R2C13 </w:instrText>
            </w:r>
            <w:r>
              <w:rPr>
                <w:rFonts w:ascii="宋体" w:hAnsi="宋体"/>
                <w:sz w:val="18"/>
                <w:szCs w:val="18"/>
              </w:rPr>
              <w:instrText xml:space="preserve">\a \t  \* MERGEFORMAT </w:instrText>
            </w:r>
            <w:r>
              <w:rPr>
                <w:rFonts w:ascii="宋体" w:hAnsi="宋体"/>
                <w:sz w:val="18"/>
                <w:szCs w:val="18"/>
              </w:rPr>
              <w:fldChar w:fldCharType="separate"/>
            </w:r>
            <w:r w:rsidR="00A64030" w:rsidRPr="00A64030">
              <w:rPr>
                <w:rFonts w:ascii="宋体" w:hAnsi="宋体" w:hint="eastAsia"/>
                <w:sz w:val="18"/>
                <w:szCs w:val="18"/>
              </w:rPr>
              <w:t>SU082018331180D01</w:t>
            </w:r>
            <w:r>
              <w:rPr>
                <w:rFonts w:ascii="宋体" w:hAnsi="宋体"/>
                <w:sz w:val="18"/>
                <w:szCs w:val="18"/>
              </w:rPr>
              <w:fldChar w:fldCharType="end"/>
            </w:r>
          </w:p>
        </w:tc>
      </w:tr>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全国银行业理财信息登记系统编码</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4E5D43">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4709E1">
              <w:rPr>
                <w:rFonts w:ascii="宋体" w:hAnsi="宋体"/>
                <w:sz w:val="18"/>
                <w:szCs w:val="18"/>
              </w:rPr>
              <w:instrText xml:space="preserve">Excel.Sheet.12 C:\\Users\\Administrator\\Desktop\\净值型改造产品说明书参数模板\\净值型说明书转换来源.xlsx 粘贴!R2C19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A64030" w:rsidRPr="00A64030">
              <w:rPr>
                <w:rFonts w:ascii="宋体" w:hAnsi="宋体" w:hint="eastAsia"/>
                <w:sz w:val="18"/>
                <w:szCs w:val="18"/>
              </w:rPr>
              <w:t>C1010518011103</w:t>
            </w:r>
            <w:r>
              <w:rPr>
                <w:rFonts w:ascii="宋体" w:hAnsi="宋体"/>
                <w:sz w:val="18"/>
                <w:szCs w:val="18"/>
              </w:rPr>
              <w:fldChar w:fldCharType="end"/>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产品说明书版本</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09237A">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t>2019</w:t>
            </w:r>
            <w:r w:rsidR="004F3086" w:rsidRPr="008450FB">
              <w:rPr>
                <w:rFonts w:ascii="宋体" w:hAnsi="宋体" w:hint="eastAsia"/>
                <w:sz w:val="18"/>
                <w:szCs w:val="18"/>
              </w:rPr>
              <w:t>年第</w:t>
            </w:r>
            <w:r w:rsidR="0009237A">
              <w:rPr>
                <w:rFonts w:ascii="宋体" w:hAnsi="宋体" w:hint="eastAsia"/>
                <w:sz w:val="18"/>
                <w:szCs w:val="18"/>
              </w:rPr>
              <w:t>1</w:t>
            </w:r>
            <w:r w:rsidR="004F3086" w:rsidRPr="008450FB">
              <w:rPr>
                <w:rFonts w:ascii="宋体" w:hAnsi="宋体" w:hint="eastAsia"/>
                <w:sz w:val="18"/>
                <w:szCs w:val="18"/>
              </w:rPr>
              <w:t>版</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产品中文商业全称</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4E5D43">
            <w:pPr>
              <w:pStyle w:val="a5"/>
              <w:tabs>
                <w:tab w:val="left" w:pos="720"/>
              </w:tabs>
              <w:spacing w:after="0"/>
              <w:ind w:leftChars="0" w:left="419" w:hangingChars="233" w:hanging="419"/>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bookmarkStart w:id="0" w:name="OLE_LINK1"/>
            <w:r w:rsidR="00B16A60">
              <w:rPr>
                <w:rFonts w:ascii="宋体" w:hAnsi="宋体" w:hint="eastAsia"/>
                <w:sz w:val="18"/>
                <w:szCs w:val="18"/>
              </w:rPr>
              <w:t>2019</w:t>
            </w:r>
            <w:r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4709E1">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B16A60" w:rsidRPr="00B16A60">
              <w:rPr>
                <w:rFonts w:ascii="宋体" w:hAnsi="宋体"/>
                <w:sz w:val="18"/>
                <w:szCs w:val="18"/>
              </w:rPr>
              <w:fldChar w:fldCharType="separate"/>
            </w:r>
            <w:r w:rsidR="00A64030" w:rsidRPr="00A64030">
              <w:rPr>
                <w:rFonts w:ascii="宋体" w:hAnsi="宋体" w:hint="eastAsia"/>
                <w:sz w:val="18"/>
                <w:szCs w:val="18"/>
              </w:rPr>
              <w:t xml:space="preserve">55 </w:t>
            </w:r>
            <w:r w:rsidR="00B16A60" w:rsidRPr="00B16A60">
              <w:rPr>
                <w:rFonts w:ascii="宋体" w:hAnsi="宋体"/>
                <w:sz w:val="18"/>
                <w:szCs w:val="18"/>
              </w:rPr>
              <w:fldChar w:fldCharType="end"/>
            </w:r>
            <w:r w:rsidRPr="008450FB">
              <w:rPr>
                <w:rFonts w:ascii="宋体" w:hAnsi="宋体" w:hint="eastAsia"/>
                <w:sz w:val="18"/>
                <w:szCs w:val="18"/>
              </w:rPr>
              <w:t>期</w:t>
            </w:r>
            <w:bookmarkEnd w:id="0"/>
            <w:r w:rsidRPr="008450FB">
              <w:rPr>
                <w:rFonts w:ascii="宋体" w:hAnsi="宋体" w:hint="eastAsia"/>
                <w:sz w:val="18"/>
                <w:szCs w:val="18"/>
              </w:rPr>
              <w:t>封闭式固定收益类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产品专业名称</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4F3086" w:rsidP="004E5D43">
            <w:pPr>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r w:rsidR="00B16A60">
              <w:rPr>
                <w:rFonts w:ascii="宋体" w:hAnsi="宋体" w:hint="eastAsia"/>
                <w:sz w:val="18"/>
                <w:szCs w:val="18"/>
              </w:rPr>
              <w:t>2019</w:t>
            </w:r>
            <w:r w:rsidR="0009237A"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4709E1">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B16A60" w:rsidRPr="00B16A60">
              <w:rPr>
                <w:rFonts w:ascii="宋体" w:hAnsi="宋体"/>
                <w:sz w:val="18"/>
                <w:szCs w:val="18"/>
              </w:rPr>
              <w:fldChar w:fldCharType="separate"/>
            </w:r>
            <w:r w:rsidR="00A64030" w:rsidRPr="00A64030">
              <w:rPr>
                <w:rFonts w:ascii="宋体" w:hAnsi="宋体" w:hint="eastAsia"/>
                <w:sz w:val="18"/>
                <w:szCs w:val="18"/>
              </w:rPr>
              <w:t xml:space="preserve">55 </w:t>
            </w:r>
            <w:r w:rsidR="00B16A60" w:rsidRPr="00B16A60">
              <w:rPr>
                <w:rFonts w:ascii="宋体" w:hAnsi="宋体"/>
                <w:sz w:val="18"/>
                <w:szCs w:val="18"/>
              </w:rPr>
              <w:fldChar w:fldCharType="end"/>
            </w:r>
            <w:r w:rsidR="0009237A" w:rsidRPr="008450FB">
              <w:rPr>
                <w:rFonts w:ascii="宋体" w:hAnsi="宋体" w:hint="eastAsia"/>
                <w:sz w:val="18"/>
                <w:szCs w:val="18"/>
              </w:rPr>
              <w:t>期</w:t>
            </w:r>
            <w:r w:rsidRPr="008450FB">
              <w:rPr>
                <w:rFonts w:ascii="宋体" w:hAnsi="宋体" w:hint="eastAsia"/>
                <w:sz w:val="18"/>
                <w:szCs w:val="18"/>
              </w:rPr>
              <w:t>封闭</w:t>
            </w:r>
            <w:r w:rsidRPr="008450FB">
              <w:rPr>
                <w:rFonts w:ascii="宋体" w:hAnsi="宋体"/>
                <w:sz w:val="18"/>
                <w:szCs w:val="18"/>
              </w:rPr>
              <w:t>式</w:t>
            </w:r>
            <w:r w:rsidRPr="008450FB">
              <w:rPr>
                <w:rFonts w:ascii="宋体" w:hAnsi="宋体" w:hint="eastAsia"/>
                <w:sz w:val="18"/>
                <w:szCs w:val="18"/>
              </w:rPr>
              <w:t>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产品类型</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1291B">
            <w:pPr>
              <w:adjustRightInd w:val="0"/>
              <w:snapToGrid w:val="0"/>
              <w:jc w:val="center"/>
              <w:rPr>
                <w:rFonts w:ascii="宋体" w:hAnsi="宋体"/>
                <w:b/>
                <w:sz w:val="18"/>
                <w:szCs w:val="18"/>
              </w:rPr>
            </w:pPr>
            <w:r w:rsidRPr="008450FB">
              <w:rPr>
                <w:rFonts w:ascii="宋体" w:hAnsi="宋体" w:hint="eastAsia"/>
                <w:b/>
                <w:sz w:val="18"/>
                <w:szCs w:val="18"/>
              </w:rPr>
              <w:t>非保本浮动收益型（</w:t>
            </w:r>
            <w:r w:rsidRPr="008450FB">
              <w:rPr>
                <w:rFonts w:ascii="宋体" w:hAnsi="宋体"/>
                <w:b/>
                <w:sz w:val="18"/>
                <w:szCs w:val="18"/>
              </w:rPr>
              <w:t>固定收益类</w:t>
            </w:r>
            <w:r w:rsidRPr="008450FB">
              <w:rPr>
                <w:rFonts w:ascii="宋体" w:hAnsi="宋体" w:hint="eastAsia"/>
                <w:b/>
                <w:sz w:val="18"/>
                <w:szCs w:val="18"/>
              </w:rPr>
              <w:t>）</w:t>
            </w:r>
          </w:p>
          <w:p w:rsidR="00A25B7F" w:rsidRPr="008450FB" w:rsidRDefault="00A25B7F" w:rsidP="008450FB">
            <w:pPr>
              <w:adjustRightInd w:val="0"/>
              <w:snapToGrid w:val="0"/>
              <w:ind w:firstLineChars="196" w:firstLine="354"/>
              <w:jc w:val="left"/>
              <w:rPr>
                <w:rFonts w:ascii="宋体" w:hAnsi="宋体"/>
                <w:b/>
                <w:sz w:val="18"/>
                <w:szCs w:val="18"/>
              </w:rPr>
            </w:pPr>
            <w:r w:rsidRPr="00E3042C">
              <w:rPr>
                <w:rFonts w:ascii="宋体" w:hAnsi="宋体" w:hint="eastAsia"/>
                <w:b/>
                <w:sz w:val="18"/>
                <w:szCs w:val="18"/>
              </w:rPr>
              <w:t>特别提示：本产品依据相关监管规定为固定收益类产品，并不表明其收益固定。固定收益类产品是根据投资范围的性质对理财产品类型进行的划分，是指投资于存款、债券等债权类资产的比例不低于</w:t>
            </w:r>
            <w:r w:rsidRPr="00E3042C">
              <w:rPr>
                <w:rFonts w:ascii="宋体" w:hAnsi="宋体"/>
                <w:b/>
                <w:sz w:val="18"/>
                <w:szCs w:val="18"/>
              </w:rPr>
              <w:t>80%的理财产品。</w:t>
            </w:r>
          </w:p>
        </w:tc>
      </w:tr>
      <w:tr w:rsidR="00E3042C" w:rsidRPr="00E3042C">
        <w:trPr>
          <w:cantSplit/>
          <w:trHeight w:val="228"/>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募集方式</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5336A7">
            <w:pPr>
              <w:adjustRightInd w:val="0"/>
              <w:snapToGrid w:val="0"/>
              <w:jc w:val="center"/>
              <w:rPr>
                <w:rFonts w:ascii="宋体" w:hAnsi="宋体"/>
                <w:sz w:val="18"/>
                <w:szCs w:val="18"/>
              </w:rPr>
            </w:pPr>
            <w:r>
              <w:rPr>
                <w:rFonts w:ascii="宋体" w:hAnsi="宋体" w:hint="eastAsia"/>
                <w:sz w:val="18"/>
                <w:szCs w:val="18"/>
              </w:rPr>
              <w:t>公募</w:t>
            </w:r>
          </w:p>
        </w:tc>
      </w:tr>
      <w:tr w:rsidR="00E3042C" w:rsidRPr="00E3042C">
        <w:trPr>
          <w:cantSplit/>
          <w:trHeight w:val="632"/>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产品内部风险评级</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905DDE">
            <w:pPr>
              <w:adjustRightInd w:val="0"/>
              <w:snapToGrid w:val="0"/>
              <w:jc w:val="center"/>
              <w:rPr>
                <w:rFonts w:ascii="宋体" w:hAnsi="宋体"/>
                <w:sz w:val="18"/>
                <w:szCs w:val="18"/>
              </w:rPr>
            </w:pPr>
            <w:r w:rsidRPr="008450FB">
              <w:rPr>
                <w:rFonts w:ascii="宋体" w:hAnsi="宋体"/>
                <w:noProof/>
                <w:sz w:val="18"/>
                <w:szCs w:val="18"/>
              </w:rPr>
              <w:drawing>
                <wp:inline distT="0" distB="0" distL="0" distR="0" wp14:anchorId="1DA5B46B" wp14:editId="79071C5F">
                  <wp:extent cx="1905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宋体" w:hAnsi="宋体"/>
                <w:noProof/>
                <w:sz w:val="18"/>
                <w:szCs w:val="18"/>
              </w:rPr>
              <w:drawing>
                <wp:inline distT="0" distB="0" distL="0" distR="0" wp14:anchorId="20D86EDC" wp14:editId="2A21BBA0">
                  <wp:extent cx="1905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00905DDE" w:rsidRPr="008450FB">
              <w:rPr>
                <w:rFonts w:ascii="宋体" w:hAnsi="宋体" w:hint="eastAsia"/>
                <w:sz w:val="18"/>
                <w:szCs w:val="18"/>
              </w:rPr>
              <w:t>（两</w:t>
            </w:r>
            <w:r w:rsidRPr="008450FB">
              <w:rPr>
                <w:rFonts w:ascii="宋体" w:hAnsi="宋体" w:hint="eastAsia"/>
                <w:sz w:val="18"/>
                <w:szCs w:val="18"/>
              </w:rPr>
              <w:t>盏警示灯）</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适合客户</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63246">
            <w:pPr>
              <w:ind w:leftChars="78" w:left="164" w:rightChars="90" w:right="189" w:firstLineChars="92" w:firstLine="166"/>
              <w:jc w:val="center"/>
              <w:rPr>
                <w:rFonts w:ascii="宋体" w:hAnsi="宋体"/>
                <w:sz w:val="18"/>
                <w:szCs w:val="18"/>
              </w:rPr>
            </w:pPr>
            <w:r>
              <w:rPr>
                <w:rFonts w:ascii="宋体" w:hAnsi="宋体" w:hint="eastAsia"/>
                <w:b/>
                <w:color w:val="000000" w:themeColor="text1"/>
                <w:sz w:val="18"/>
                <w:szCs w:val="18"/>
              </w:rPr>
              <w:t>机构客户</w:t>
            </w:r>
            <w:r w:rsidR="008B24E0">
              <w:rPr>
                <w:rFonts w:ascii="宋体" w:hAnsi="宋体" w:hint="eastAsia"/>
                <w:b/>
                <w:color w:val="000000" w:themeColor="text1"/>
                <w:sz w:val="18"/>
                <w:szCs w:val="18"/>
              </w:rPr>
              <w:t>（合格投资者）</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本金及收益币种</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adjustRightInd w:val="0"/>
              <w:snapToGrid w:val="0"/>
              <w:jc w:val="center"/>
              <w:rPr>
                <w:rFonts w:ascii="宋体" w:hAnsi="宋体"/>
                <w:sz w:val="18"/>
                <w:szCs w:val="18"/>
              </w:rPr>
            </w:pPr>
            <w:r w:rsidRPr="008450FB">
              <w:rPr>
                <w:rFonts w:ascii="宋体" w:hAnsi="宋体" w:hint="eastAsia"/>
                <w:sz w:val="18"/>
                <w:szCs w:val="18"/>
              </w:rPr>
              <w:t>人民币</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规模</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jc w:val="center"/>
              <w:rPr>
                <w:sz w:val="18"/>
                <w:szCs w:val="18"/>
              </w:rPr>
            </w:pPr>
            <w:r w:rsidRPr="008450FB">
              <w:rPr>
                <w:rFonts w:hint="eastAsia"/>
                <w:sz w:val="18"/>
                <w:szCs w:val="18"/>
              </w:rPr>
              <w:t>产品募集上限为</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4709E1">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B16A60">
              <w:rPr>
                <w:rFonts w:ascii="宋体" w:hAnsi="宋体"/>
                <w:sz w:val="18"/>
                <w:szCs w:val="18"/>
              </w:rPr>
              <w:fldChar w:fldCharType="separate"/>
            </w:r>
            <w:r w:rsidR="00A64030" w:rsidRPr="00A64030">
              <w:rPr>
                <w:rFonts w:ascii="宋体" w:hAnsi="宋体" w:hint="eastAsia"/>
                <w:sz w:val="18"/>
                <w:szCs w:val="18"/>
              </w:rPr>
              <w:t xml:space="preserve">0.30 </w:t>
            </w:r>
            <w:r w:rsidR="00B16A60">
              <w:rPr>
                <w:rFonts w:ascii="宋体" w:hAnsi="宋体"/>
                <w:sz w:val="18"/>
                <w:szCs w:val="18"/>
              </w:rPr>
              <w:fldChar w:fldCharType="end"/>
            </w:r>
            <w:r w:rsidRPr="008450FB">
              <w:rPr>
                <w:rFonts w:ascii="宋体" w:hAnsi="宋体" w:hint="eastAsia"/>
                <w:sz w:val="18"/>
                <w:szCs w:val="18"/>
              </w:rPr>
              <w:t>亿</w:t>
            </w:r>
            <w:r w:rsidRPr="008450FB">
              <w:rPr>
                <w:rFonts w:hint="eastAsia"/>
                <w:sz w:val="18"/>
                <w:szCs w:val="18"/>
              </w:rPr>
              <w:t>份，下限</w:t>
            </w:r>
            <w:r w:rsidR="009A242C">
              <w:rPr>
                <w:rFonts w:ascii="宋体" w:hAnsi="宋体" w:hint="eastAsia"/>
                <w:sz w:val="18"/>
                <w:szCs w:val="18"/>
              </w:rPr>
              <w:t>1</w:t>
            </w:r>
            <w:r w:rsidRPr="008450FB">
              <w:rPr>
                <w:rFonts w:hint="eastAsia"/>
                <w:sz w:val="18"/>
                <w:szCs w:val="18"/>
              </w:rPr>
              <w:t>万份</w:t>
            </w:r>
          </w:p>
          <w:p w:rsidR="00A63F34" w:rsidRPr="008450FB" w:rsidRDefault="003858D9">
            <w:pPr>
              <w:adjustRightInd w:val="0"/>
              <w:snapToGrid w:val="0"/>
              <w:ind w:firstLineChars="200" w:firstLine="361"/>
              <w:rPr>
                <w:rFonts w:ascii="宋体" w:hAnsi="宋体"/>
                <w:sz w:val="18"/>
                <w:szCs w:val="18"/>
              </w:rPr>
            </w:pPr>
            <w:r w:rsidRPr="008450FB">
              <w:rPr>
                <w:rFonts w:hint="eastAsia"/>
                <w:b/>
                <w:sz w:val="18"/>
                <w:szCs w:val="18"/>
              </w:rPr>
              <w:t>中国建设银行苏州分行</w:t>
            </w:r>
            <w:r w:rsidR="004F3086" w:rsidRPr="008450FB">
              <w:rPr>
                <w:rFonts w:hint="eastAsia"/>
                <w:b/>
                <w:sz w:val="18"/>
                <w:szCs w:val="18"/>
              </w:rPr>
              <w:t>可根据市场情况等调整产品规模上下限，并至少于调整规模上下限之日之前</w:t>
            </w:r>
            <w:r w:rsidR="004F3086" w:rsidRPr="008450FB">
              <w:rPr>
                <w:b/>
                <w:sz w:val="18"/>
                <w:szCs w:val="18"/>
              </w:rPr>
              <w:t>2</w:t>
            </w:r>
            <w:r w:rsidR="004F3086" w:rsidRPr="008450FB">
              <w:rPr>
                <w:rFonts w:hint="eastAsia"/>
                <w:b/>
                <w:sz w:val="18"/>
                <w:szCs w:val="18"/>
              </w:rPr>
              <w:t>个产品工作日进行公告。</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初始销售面值</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b/>
                <w:szCs w:val="21"/>
              </w:rPr>
            </w:pPr>
            <w:r w:rsidRPr="008450FB">
              <w:rPr>
                <w:rFonts w:ascii="宋体" w:hAnsi="宋体"/>
                <w:bCs/>
                <w:kern w:val="0"/>
                <w:sz w:val="18"/>
                <w:szCs w:val="18"/>
              </w:rPr>
              <w:t>1元/份</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业绩比较基准</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B16A60">
            <w:pPr>
              <w:contextualSpacing/>
              <w:jc w:val="center"/>
              <w:rPr>
                <w:rFonts w:ascii="宋体" w:hAnsi="宋体"/>
                <w:b/>
                <w:szCs w:val="21"/>
              </w:rPr>
            </w:pPr>
            <w:r>
              <w:rPr>
                <w:rFonts w:ascii="宋体" w:hAnsi="宋体"/>
                <w:b/>
                <w:szCs w:val="21"/>
              </w:rPr>
              <w:fldChar w:fldCharType="begin"/>
            </w:r>
            <w:r>
              <w:rPr>
                <w:rFonts w:ascii="宋体" w:hAnsi="宋体"/>
                <w:b/>
                <w:szCs w:val="21"/>
              </w:rPr>
              <w:instrText xml:space="preserve"> LINK </w:instrText>
            </w:r>
            <w:r w:rsidR="004709E1">
              <w:rPr>
                <w:rFonts w:ascii="宋体" w:hAnsi="宋体"/>
                <w:b/>
                <w:szCs w:val="21"/>
              </w:rPr>
              <w:instrText xml:space="preserve">Excel.Sheet.12 C:\\Users\\Administrator\\Desktop\\净值型改造产品说明书参数模板\\净值型说明书转换来源.xlsx 粘贴!R2C12 </w:instrText>
            </w:r>
            <w:r>
              <w:rPr>
                <w:rFonts w:ascii="宋体" w:hAnsi="宋体"/>
                <w:b/>
                <w:szCs w:val="21"/>
              </w:rPr>
              <w:instrText xml:space="preserve">\a \t  \* MERGEFORMAT </w:instrText>
            </w:r>
            <w:r>
              <w:rPr>
                <w:rFonts w:ascii="宋体" w:hAnsi="宋体"/>
                <w:b/>
                <w:szCs w:val="21"/>
              </w:rPr>
              <w:fldChar w:fldCharType="separate"/>
            </w:r>
            <w:r w:rsidR="00A64030" w:rsidRPr="00A64030">
              <w:rPr>
                <w:rFonts w:ascii="宋体" w:hAnsi="宋体" w:hint="eastAsia"/>
                <w:b/>
                <w:szCs w:val="21"/>
              </w:rPr>
              <w:t>4.50%</w:t>
            </w:r>
            <w:r>
              <w:rPr>
                <w:rFonts w:ascii="宋体" w:hAnsi="宋体"/>
                <w:b/>
                <w:szCs w:val="21"/>
              </w:rPr>
              <w:fldChar w:fldCharType="end"/>
            </w:r>
          </w:p>
          <w:p w:rsidR="00A63F34" w:rsidRPr="008450FB" w:rsidRDefault="004F3086" w:rsidP="00B16A60">
            <w:pPr>
              <w:contextualSpacing/>
              <w:jc w:val="center"/>
              <w:rPr>
                <w:rFonts w:ascii="宋体" w:hAnsi="宋体"/>
                <w:sz w:val="18"/>
                <w:szCs w:val="18"/>
              </w:rPr>
            </w:pPr>
            <w:r w:rsidRPr="008450FB">
              <w:rPr>
                <w:rFonts w:ascii="宋体" w:hAnsi="宋体"/>
                <w:sz w:val="18"/>
                <w:szCs w:val="18"/>
              </w:rPr>
              <w:t xml:space="preserve">    1.</w:t>
            </w:r>
            <w:r w:rsidRPr="008450FB">
              <w:rPr>
                <w:rFonts w:ascii="宋体" w:hAnsi="宋体" w:hint="eastAsia"/>
                <w:sz w:val="18"/>
                <w:szCs w:val="18"/>
              </w:rPr>
              <w:t>本产品为封闭式净值型产品，其业绩表现将随市场波动，具有不确定性。本产品业绩比较基准为</w:t>
            </w:r>
            <w:r w:rsidR="00B16A60">
              <w:rPr>
                <w:rFonts w:ascii="宋体" w:hAnsi="宋体"/>
                <w:b/>
                <w:szCs w:val="21"/>
              </w:rPr>
              <w:fldChar w:fldCharType="begin"/>
            </w:r>
            <w:r w:rsidR="00B16A60">
              <w:rPr>
                <w:rFonts w:ascii="宋体" w:hAnsi="宋体"/>
                <w:b/>
                <w:szCs w:val="21"/>
              </w:rPr>
              <w:instrText xml:space="preserve"> LINK </w:instrText>
            </w:r>
            <w:r w:rsidR="004709E1">
              <w:rPr>
                <w:rFonts w:ascii="宋体" w:hAnsi="宋体"/>
                <w:b/>
                <w:szCs w:val="21"/>
              </w:rPr>
              <w:instrText xml:space="preserve">Excel.Sheet.12 C:\\Users\\Administrator\\Desktop\\净值型改造产品说明书参数模板\\净值型说明书转换来源.xlsx 粘贴!R2C12 </w:instrText>
            </w:r>
            <w:r w:rsidR="00B16A60">
              <w:rPr>
                <w:rFonts w:ascii="宋体" w:hAnsi="宋体"/>
                <w:b/>
                <w:szCs w:val="21"/>
              </w:rPr>
              <w:instrText xml:space="preserve">\a \t  \* MERGEFORMAT </w:instrText>
            </w:r>
            <w:r w:rsidR="00B16A60">
              <w:rPr>
                <w:rFonts w:ascii="宋体" w:hAnsi="宋体"/>
                <w:b/>
                <w:szCs w:val="21"/>
              </w:rPr>
              <w:fldChar w:fldCharType="separate"/>
            </w:r>
            <w:r w:rsidR="00A64030" w:rsidRPr="00A64030">
              <w:rPr>
                <w:rFonts w:ascii="宋体" w:hAnsi="宋体" w:hint="eastAsia"/>
                <w:b/>
                <w:szCs w:val="21"/>
              </w:rPr>
              <w:t>4.50%</w:t>
            </w:r>
            <w:r w:rsidR="00B16A60">
              <w:rPr>
                <w:rFonts w:ascii="宋体" w:hAnsi="宋体"/>
                <w:b/>
                <w:szCs w:val="21"/>
              </w:rPr>
              <w:fldChar w:fldCharType="end"/>
            </w:r>
            <w:r w:rsidRPr="008450FB">
              <w:rPr>
                <w:rFonts w:ascii="宋体" w:hAnsi="宋体" w:hint="eastAsia"/>
                <w:sz w:val="18"/>
                <w:szCs w:val="18"/>
              </w:rPr>
              <w:t>（年化），该业绩比较基准仅作为计算业绩报酬的依据，不构成对该理财产品的任何收益承诺。</w:t>
            </w:r>
          </w:p>
          <w:p w:rsidR="00A63F34" w:rsidRPr="008450FB" w:rsidRDefault="004F3086" w:rsidP="00A25B7F">
            <w:pPr>
              <w:jc w:val="left"/>
              <w:rPr>
                <w:rFonts w:ascii="宋体" w:hAnsi="宋体"/>
                <w:sz w:val="18"/>
                <w:szCs w:val="18"/>
              </w:rPr>
            </w:pPr>
            <w:r w:rsidRPr="008450FB">
              <w:rPr>
                <w:rFonts w:ascii="宋体" w:hAnsi="宋体"/>
                <w:sz w:val="18"/>
                <w:szCs w:val="18"/>
              </w:rPr>
              <w:t xml:space="preserve">    2.</w:t>
            </w:r>
            <w:r w:rsidR="003858D9" w:rsidRPr="008450FB">
              <w:rPr>
                <w:rFonts w:ascii="宋体" w:hAnsi="宋体" w:hint="eastAsia"/>
                <w:sz w:val="18"/>
                <w:szCs w:val="18"/>
              </w:rPr>
              <w:t>中国建设银行苏州分行</w:t>
            </w:r>
            <w:r w:rsidRPr="008450FB">
              <w:rPr>
                <w:rFonts w:ascii="宋体" w:hAnsi="宋体" w:hint="eastAsia"/>
                <w:sz w:val="18"/>
                <w:szCs w:val="18"/>
              </w:rPr>
              <w:t>可根据市场情况等调整业绩</w:t>
            </w:r>
            <w:r w:rsidRPr="008450FB">
              <w:rPr>
                <w:rFonts w:ascii="宋体" w:hAnsi="宋体"/>
                <w:sz w:val="18"/>
                <w:szCs w:val="18"/>
              </w:rPr>
              <w:t>比较基准</w:t>
            </w:r>
            <w:r w:rsidRPr="008450FB">
              <w:rPr>
                <w:rFonts w:ascii="宋体" w:hAnsi="宋体" w:hint="eastAsia"/>
                <w:sz w:val="18"/>
                <w:szCs w:val="18"/>
              </w:rPr>
              <w:t>，并至少于</w:t>
            </w:r>
            <w:r w:rsidR="00A25B7F" w:rsidRPr="008450FB">
              <w:rPr>
                <w:rFonts w:ascii="宋体" w:hAnsi="宋体" w:hint="eastAsia"/>
                <w:sz w:val="18"/>
                <w:szCs w:val="18"/>
              </w:rPr>
              <w:t>调整后</w:t>
            </w:r>
            <w:r w:rsidRPr="008450FB">
              <w:rPr>
                <w:rFonts w:ascii="宋体" w:hAnsi="宋体" w:hint="eastAsia"/>
                <w:sz w:val="18"/>
                <w:szCs w:val="18"/>
              </w:rPr>
              <w:t>的业绩比较</w:t>
            </w:r>
            <w:r w:rsidRPr="008450FB">
              <w:rPr>
                <w:rFonts w:ascii="宋体" w:hAnsi="宋体"/>
                <w:sz w:val="18"/>
                <w:szCs w:val="18"/>
              </w:rPr>
              <w:t>基准</w:t>
            </w:r>
            <w:r w:rsidRPr="008450FB">
              <w:rPr>
                <w:rFonts w:ascii="宋体" w:hAnsi="宋体" w:hint="eastAsia"/>
                <w:sz w:val="18"/>
                <w:szCs w:val="18"/>
              </w:rPr>
              <w:t>启用日之前</w:t>
            </w:r>
            <w:r w:rsidRPr="008450FB">
              <w:rPr>
                <w:rFonts w:ascii="宋体" w:hAnsi="宋体"/>
                <w:sz w:val="18"/>
                <w:szCs w:val="18"/>
              </w:rPr>
              <w:t>2个产品工作日进行公告。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客户收益</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本产品到期收益由本产品实际投资业绩决定：</w:t>
            </w:r>
          </w:p>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客户收益</w:t>
            </w:r>
            <w:r w:rsidRPr="008450FB">
              <w:rPr>
                <w:rFonts w:ascii="宋体" w:hAnsi="宋体"/>
                <w:sz w:val="18"/>
                <w:szCs w:val="18"/>
              </w:rPr>
              <w:t>=客户持有份额</w:t>
            </w:r>
            <w:r w:rsidRPr="008450FB">
              <w:rPr>
                <w:rFonts w:ascii="宋体" w:hAnsi="宋体" w:hint="eastAsia"/>
                <w:sz w:val="18"/>
                <w:szCs w:val="18"/>
              </w:rPr>
              <w:t>×（</w:t>
            </w:r>
            <w:r w:rsidRPr="008450FB">
              <w:rPr>
                <w:rFonts w:ascii="宋体" w:hAnsi="宋体"/>
                <w:sz w:val="18"/>
                <w:szCs w:val="18"/>
              </w:rPr>
              <w:t>P-1）</w:t>
            </w:r>
          </w:p>
          <w:p w:rsidR="00A63F34" w:rsidRPr="008450FB" w:rsidRDefault="004F3086" w:rsidP="00E472E4">
            <w:pPr>
              <w:contextualSpacing/>
              <w:jc w:val="center"/>
              <w:rPr>
                <w:rFonts w:ascii="宋体" w:hAnsi="宋体"/>
                <w:sz w:val="18"/>
                <w:szCs w:val="18"/>
              </w:rPr>
            </w:pPr>
            <w:r w:rsidRPr="008450FB">
              <w:rPr>
                <w:rFonts w:ascii="宋体" w:hAnsi="宋体"/>
                <w:sz w:val="18"/>
                <w:szCs w:val="18"/>
              </w:rPr>
              <w:t>P为产品到期</w:t>
            </w:r>
            <w:r w:rsidRPr="008450FB">
              <w:rPr>
                <w:rFonts w:ascii="宋体" w:hAnsi="宋体" w:hint="eastAsia"/>
                <w:sz w:val="18"/>
                <w:szCs w:val="18"/>
              </w:rPr>
              <w:t>日或提前终止日</w:t>
            </w:r>
            <w:r w:rsidR="0082470F" w:rsidRPr="008450FB">
              <w:rPr>
                <w:rFonts w:ascii="宋体" w:hAnsi="宋体" w:hint="eastAsia"/>
                <w:sz w:val="18"/>
                <w:szCs w:val="18"/>
              </w:rPr>
              <w:t>扣除</w:t>
            </w:r>
            <w:r w:rsidR="00E472E4">
              <w:rPr>
                <w:rFonts w:ascii="宋体" w:hAnsi="宋体" w:hint="eastAsia"/>
                <w:sz w:val="18"/>
                <w:szCs w:val="18"/>
              </w:rPr>
              <w:t>相关费用</w:t>
            </w:r>
            <w:r w:rsidR="0082470F" w:rsidRPr="008450FB">
              <w:rPr>
                <w:rFonts w:ascii="宋体" w:hAnsi="宋体" w:hint="eastAsia"/>
                <w:sz w:val="18"/>
                <w:szCs w:val="18"/>
              </w:rPr>
              <w:t>后的产品单位净值。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单位净值</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360"/>
              <w:contextualSpacing/>
              <w:rPr>
                <w:rFonts w:ascii="宋体" w:hAnsi="宋体"/>
                <w:sz w:val="18"/>
                <w:szCs w:val="18"/>
              </w:rPr>
            </w:pPr>
            <w:r w:rsidRPr="008450FB">
              <w:rPr>
                <w:rFonts w:ascii="宋体" w:hAnsi="宋体" w:hint="eastAsia"/>
                <w:sz w:val="18"/>
                <w:szCs w:val="18"/>
              </w:rPr>
              <w:t>产</w:t>
            </w:r>
            <w:r w:rsidR="00630943">
              <w:rPr>
                <w:rFonts w:ascii="宋体" w:hAnsi="宋体" w:hint="eastAsia"/>
                <w:color w:val="000000" w:themeColor="text1"/>
                <w:sz w:val="18"/>
                <w:szCs w:val="18"/>
              </w:rPr>
              <w:t>品存续</w:t>
            </w:r>
            <w:r w:rsidR="00630943">
              <w:rPr>
                <w:rFonts w:ascii="宋体" w:hAnsi="宋体"/>
                <w:color w:val="000000" w:themeColor="text1"/>
                <w:sz w:val="18"/>
                <w:szCs w:val="18"/>
              </w:rPr>
              <w:t>期内，</w:t>
            </w:r>
            <w:r w:rsidR="00630943">
              <w:rPr>
                <w:rFonts w:ascii="宋体" w:hAnsi="宋体" w:hint="eastAsia"/>
                <w:color w:val="000000" w:themeColor="text1"/>
                <w:sz w:val="18"/>
                <w:szCs w:val="18"/>
              </w:rPr>
              <w:t>每周前2个产品工作日内公布截至上周最后一个产品工作日</w:t>
            </w:r>
            <w:r w:rsidR="00630943">
              <w:rPr>
                <w:rFonts w:ascii="宋体" w:hAnsi="宋体"/>
                <w:color w:val="000000" w:themeColor="text1"/>
                <w:sz w:val="18"/>
                <w:szCs w:val="18"/>
              </w:rPr>
              <w:t>产品单位净值</w:t>
            </w:r>
            <w:r w:rsidR="00630943">
              <w:rPr>
                <w:rFonts w:ascii="宋体" w:hAnsi="宋体" w:hint="eastAsia"/>
                <w:color w:val="000000" w:themeColor="text1"/>
                <w:sz w:val="18"/>
                <w:szCs w:val="18"/>
              </w:rPr>
              <w:t>。</w:t>
            </w:r>
            <w:r w:rsidR="00630943">
              <w:rPr>
                <w:rFonts w:ascii="宋体" w:hAnsi="宋体"/>
                <w:color w:val="000000" w:themeColor="text1"/>
                <w:sz w:val="18"/>
                <w:szCs w:val="18"/>
              </w:rPr>
              <w:t>产品</w:t>
            </w:r>
            <w:r w:rsidR="00630943">
              <w:rPr>
                <w:rFonts w:ascii="宋体" w:hAnsi="宋体" w:hint="eastAsia"/>
                <w:color w:val="000000" w:themeColor="text1"/>
                <w:sz w:val="18"/>
                <w:szCs w:val="18"/>
              </w:rPr>
              <w:t>单位</w:t>
            </w:r>
            <w:r w:rsidR="00630943">
              <w:rPr>
                <w:rFonts w:ascii="宋体" w:hAnsi="宋体"/>
                <w:color w:val="000000" w:themeColor="text1"/>
                <w:sz w:val="18"/>
                <w:szCs w:val="18"/>
              </w:rPr>
              <w:t>净值的计算按照四舍五入原则，保留至小数点后4</w:t>
            </w:r>
            <w:r w:rsidR="00630943">
              <w:rPr>
                <w:rFonts w:ascii="宋体" w:hAnsi="宋体" w:hint="eastAsia"/>
                <w:color w:val="000000" w:themeColor="text1"/>
                <w:sz w:val="18"/>
                <w:szCs w:val="18"/>
              </w:rPr>
              <w:t>位</w:t>
            </w:r>
            <w:r w:rsidR="00630943">
              <w:rPr>
                <w:rFonts w:ascii="宋体" w:hAnsi="宋体"/>
                <w:color w:val="000000" w:themeColor="text1"/>
                <w:sz w:val="18"/>
                <w:szCs w:val="18"/>
              </w:rPr>
              <w:t>。</w:t>
            </w:r>
            <w:r w:rsidR="00630943">
              <w:rPr>
                <w:rFonts w:ascii="宋体" w:hAnsi="宋体" w:hint="eastAsia"/>
                <w:color w:val="000000" w:themeColor="text1"/>
                <w:sz w:val="18"/>
                <w:szCs w:val="18"/>
              </w:rPr>
              <w:t>单位净值</w:t>
            </w:r>
            <w:r w:rsidR="00630943">
              <w:rPr>
                <w:rFonts w:ascii="宋体" w:hAnsi="宋体"/>
                <w:color w:val="000000" w:themeColor="text1"/>
                <w:sz w:val="18"/>
                <w:szCs w:val="18"/>
              </w:rPr>
              <w:t>为</w:t>
            </w:r>
            <w:r w:rsidR="009B6178" w:rsidRPr="008450FB">
              <w:rPr>
                <w:rFonts w:ascii="宋体" w:hAnsi="宋体" w:hint="eastAsia"/>
                <w:sz w:val="18"/>
                <w:szCs w:val="18"/>
              </w:rPr>
              <w:t>扣除</w:t>
            </w:r>
            <w:r w:rsidR="00E472E4">
              <w:rPr>
                <w:rFonts w:ascii="宋体" w:hAnsi="宋体" w:hint="eastAsia"/>
                <w:sz w:val="18"/>
                <w:szCs w:val="18"/>
              </w:rPr>
              <w:t>相关费用</w:t>
            </w:r>
            <w:r w:rsidR="009B6178" w:rsidRPr="008450FB">
              <w:rPr>
                <w:rFonts w:ascii="宋体" w:hAnsi="宋体" w:hint="eastAsia"/>
                <w:sz w:val="18"/>
                <w:szCs w:val="18"/>
              </w:rPr>
              <w:t>后的产品单位净值。</w:t>
            </w:r>
          </w:p>
          <w:p w:rsidR="00A63F34" w:rsidRPr="008450FB" w:rsidRDefault="004F3086">
            <w:pPr>
              <w:ind w:firstLine="360"/>
              <w:contextualSpacing/>
              <w:rPr>
                <w:rFonts w:ascii="宋体" w:hAnsi="宋体"/>
                <w:sz w:val="18"/>
                <w:szCs w:val="18"/>
              </w:rPr>
            </w:pPr>
            <w:r w:rsidRPr="008450FB">
              <w:rPr>
                <w:rFonts w:ascii="宋体" w:hAnsi="宋体" w:cs="宋体" w:hint="eastAsia"/>
                <w:kern w:val="0"/>
                <w:sz w:val="18"/>
                <w:szCs w:val="18"/>
              </w:rPr>
              <w:t>产品到期或提前终止后，在产品到期日或提前终止日（如遇非产品工作日，则顺延至下一个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）后的</w:t>
            </w:r>
            <w:r w:rsidRPr="008450FB">
              <w:rPr>
                <w:rFonts w:ascii="宋体" w:hAnsi="宋体" w:cs="宋体"/>
                <w:kern w:val="0"/>
                <w:sz w:val="18"/>
                <w:szCs w:val="18"/>
              </w:rPr>
              <w:t>3</w:t>
            </w:r>
            <w:r w:rsidRPr="008450FB">
              <w:rPr>
                <w:rFonts w:ascii="宋体" w:hAnsi="宋体" w:cs="宋体" w:hint="eastAsia"/>
                <w:kern w:val="0"/>
                <w:sz w:val="18"/>
                <w:szCs w:val="18"/>
              </w:rPr>
              <w:t>个产品工作日内发布到期日或提前终止日的产品单位净值。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rsidP="008B24E0">
            <w:pPr>
              <w:jc w:val="center"/>
              <w:rPr>
                <w:rFonts w:ascii="宋体" w:hAnsi="宋体"/>
                <w:sz w:val="18"/>
                <w:szCs w:val="18"/>
              </w:rPr>
            </w:pPr>
            <w:r w:rsidRPr="008450FB">
              <w:rPr>
                <w:rFonts w:ascii="宋体" w:hAnsi="宋体" w:hint="eastAsia"/>
                <w:sz w:val="18"/>
                <w:szCs w:val="18"/>
              </w:rPr>
              <w:t>产品</w:t>
            </w:r>
            <w:r w:rsidR="008B24E0">
              <w:rPr>
                <w:rFonts w:ascii="宋体" w:hAnsi="宋体" w:hint="eastAsia"/>
                <w:sz w:val="18"/>
                <w:szCs w:val="18"/>
              </w:rPr>
              <w:t>申购</w:t>
            </w:r>
            <w:r w:rsidRPr="008450FB">
              <w:rPr>
                <w:rFonts w:ascii="宋体" w:hAnsi="宋体" w:hint="eastAsia"/>
                <w:sz w:val="18"/>
                <w:szCs w:val="18"/>
              </w:rPr>
              <w:t>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DA2AF8">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4709E1">
              <w:rPr>
                <w:rFonts w:ascii="宋体" w:hAnsi="宋体"/>
                <w:sz w:val="18"/>
                <w:szCs w:val="18"/>
              </w:rPr>
              <w:instrText xml:space="preserve">Excel.Sheet.12 C:\\Users\\Administrator\\Desktop\\净值型改造产品说明书参数模板\\净值型说明书转换来源.xlsx 粘贴!R2C5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A64030" w:rsidRPr="00A64030">
              <w:rPr>
                <w:rFonts w:ascii="宋体" w:hAnsi="宋体" w:hint="eastAsia"/>
                <w:sz w:val="18"/>
                <w:szCs w:val="18"/>
              </w:rPr>
              <w:t>2019年1月24日</w:t>
            </w:r>
            <w:r>
              <w:rPr>
                <w:rFonts w:ascii="宋体" w:hAnsi="宋体"/>
                <w:sz w:val="18"/>
                <w:szCs w:val="18"/>
              </w:rPr>
              <w:fldChar w:fldCharType="end"/>
            </w:r>
            <w:r w:rsidR="008B24E0">
              <w:rPr>
                <w:rFonts w:ascii="宋体" w:hAnsi="宋体" w:hint="eastAsia"/>
                <w:sz w:val="18"/>
                <w:szCs w:val="18"/>
              </w:rPr>
              <w:t xml:space="preserve"> 8:30至16:00</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产品成立日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B16A60">
            <w:pPr>
              <w:adjustRightInd w:val="0"/>
              <w:snapToGrid w:val="0"/>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4709E1">
              <w:rPr>
                <w:rFonts w:ascii="宋体" w:hAnsi="宋体"/>
                <w:sz w:val="18"/>
                <w:szCs w:val="18"/>
              </w:rPr>
              <w:instrText xml:space="preserve">Excel.Sheet.12 C:\\Users\\Administrator\\Desktop\\净值型改造产品说明书参数模板\\净值型说明书转换来源.xlsx 粘贴!R2C7 </w:instrText>
            </w:r>
            <w:r>
              <w:rPr>
                <w:rFonts w:ascii="宋体" w:hAnsi="宋体"/>
                <w:sz w:val="18"/>
                <w:szCs w:val="18"/>
              </w:rPr>
              <w:instrText xml:space="preserve">\a \t  \* MERGEFORMAT </w:instrText>
            </w:r>
            <w:r>
              <w:rPr>
                <w:rFonts w:ascii="宋体" w:hAnsi="宋体"/>
                <w:sz w:val="18"/>
                <w:szCs w:val="18"/>
              </w:rPr>
              <w:fldChar w:fldCharType="separate"/>
            </w:r>
            <w:r w:rsidR="00A64030" w:rsidRPr="00A64030">
              <w:rPr>
                <w:rFonts w:ascii="宋体" w:hAnsi="宋体" w:hint="eastAsia"/>
                <w:sz w:val="18"/>
                <w:szCs w:val="18"/>
              </w:rPr>
              <w:t>2019年1月24日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lastRenderedPageBreak/>
              <w:t>产品期限</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4709E1">
              <w:rPr>
                <w:rFonts w:ascii="宋体" w:hAnsi="宋体"/>
                <w:sz w:val="18"/>
                <w:szCs w:val="18"/>
              </w:rPr>
              <w:instrText xml:space="preserve">Excel.Sheet.12 C:\\Users\\Administrator\\Desktop\\净值型改造产品说明书参数模板\\净值型说明书转换来源.xlsx 粘贴!R2C8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A64030" w:rsidRPr="00A64030">
              <w:rPr>
                <w:rFonts w:ascii="宋体" w:hAnsi="宋体" w:hint="eastAsia"/>
                <w:sz w:val="18"/>
                <w:szCs w:val="18"/>
              </w:rPr>
              <w:t xml:space="preserve">116 </w:t>
            </w:r>
            <w:r>
              <w:rPr>
                <w:rFonts w:ascii="宋体" w:hAnsi="宋体"/>
                <w:sz w:val="18"/>
                <w:szCs w:val="18"/>
              </w:rPr>
              <w:fldChar w:fldCharType="end"/>
            </w:r>
            <w:r w:rsidR="004F3086" w:rsidRPr="008450FB">
              <w:rPr>
                <w:rFonts w:ascii="宋体" w:hAnsi="宋体"/>
                <w:sz w:val="18"/>
                <w:szCs w:val="18"/>
              </w:rPr>
              <w:t>天（不含产品到期日）</w:t>
            </w:r>
          </w:p>
          <w:p w:rsidR="00A63F34" w:rsidRPr="00B16A60" w:rsidRDefault="003858D9" w:rsidP="00B16A60">
            <w:pPr>
              <w:ind w:rightChars="90" w:right="189" w:firstLineChars="200" w:firstLine="360"/>
              <w:rPr>
                <w:rFonts w:ascii="宋体" w:hAnsi="宋体"/>
                <w:sz w:val="18"/>
                <w:szCs w:val="18"/>
              </w:rPr>
            </w:pPr>
            <w:r w:rsidRPr="00B16A60">
              <w:rPr>
                <w:rFonts w:ascii="宋体" w:hAnsi="宋体" w:hint="eastAsia"/>
                <w:sz w:val="18"/>
                <w:szCs w:val="18"/>
              </w:rPr>
              <w:t>中国建设银行苏州分行</w:t>
            </w:r>
            <w:r w:rsidR="004F3086" w:rsidRPr="00B16A60">
              <w:rPr>
                <w:rFonts w:ascii="宋体" w:hAnsi="宋体" w:hint="eastAsia"/>
                <w:sz w:val="18"/>
                <w:szCs w:val="18"/>
              </w:rPr>
              <w:t>有权提前终止和展期产品。</w:t>
            </w:r>
            <w:r w:rsidRPr="00B16A60">
              <w:rPr>
                <w:rFonts w:ascii="宋体" w:hAnsi="宋体" w:hint="eastAsia"/>
                <w:sz w:val="18"/>
                <w:szCs w:val="18"/>
              </w:rPr>
              <w:t>中国建设银行苏州分行</w:t>
            </w:r>
            <w:r w:rsidR="004F3086" w:rsidRPr="00B16A60">
              <w:rPr>
                <w:rFonts w:ascii="宋体" w:hAnsi="宋体" w:hint="eastAsia"/>
                <w:sz w:val="18"/>
                <w:szCs w:val="18"/>
              </w:rPr>
              <w:t>提前终止产品时，将至少于提前终止日之前</w:t>
            </w:r>
            <w:r w:rsidR="004F3086" w:rsidRPr="00B16A60">
              <w:rPr>
                <w:rFonts w:ascii="宋体" w:hAnsi="宋体"/>
                <w:sz w:val="18"/>
                <w:szCs w:val="18"/>
              </w:rPr>
              <w:t>2</w:t>
            </w:r>
            <w:r w:rsidR="004F3086" w:rsidRPr="00B16A60">
              <w:rPr>
                <w:rFonts w:ascii="宋体" w:hAnsi="宋体" w:hint="eastAsia"/>
                <w:sz w:val="18"/>
                <w:szCs w:val="18"/>
              </w:rPr>
              <w:t>个产品工作日进行公告。</w:t>
            </w:r>
            <w:r w:rsidRPr="00B16A60">
              <w:rPr>
                <w:rFonts w:ascii="宋体" w:hAnsi="宋体" w:hint="eastAsia"/>
                <w:sz w:val="18"/>
                <w:szCs w:val="18"/>
              </w:rPr>
              <w:t>中国建设银行苏州分行</w:t>
            </w:r>
            <w:r w:rsidR="004F3086" w:rsidRPr="00B16A60">
              <w:rPr>
                <w:rFonts w:ascii="宋体" w:hAnsi="宋体" w:hint="eastAsia"/>
                <w:sz w:val="18"/>
                <w:szCs w:val="18"/>
              </w:rPr>
              <w:t>展期产品时，将至少于产品到期日之前</w:t>
            </w:r>
            <w:r w:rsidR="004F3086" w:rsidRPr="00B16A60">
              <w:rPr>
                <w:rFonts w:ascii="宋体" w:hAnsi="宋体"/>
                <w:sz w:val="18"/>
                <w:szCs w:val="18"/>
              </w:rPr>
              <w:t>5</w:t>
            </w:r>
            <w:r w:rsidR="004F3086" w:rsidRPr="00B16A60">
              <w:rPr>
                <w:rFonts w:ascii="宋体" w:hAnsi="宋体" w:hint="eastAsia"/>
                <w:sz w:val="18"/>
                <w:szCs w:val="18"/>
              </w:rPr>
              <w:t>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产品到期日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contextualSpacing/>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4709E1">
              <w:rPr>
                <w:rFonts w:ascii="宋体" w:hAnsi="宋体"/>
                <w:sz w:val="18"/>
                <w:szCs w:val="18"/>
              </w:rPr>
              <w:instrText xml:space="preserve">Excel.Sheet.12 C:\\Users\\Administrator\\Desktop\\净值型改造产品说明书参数模板\\净值型说明书转换来源.xlsx 粘贴!R2C9 </w:instrText>
            </w:r>
            <w:r>
              <w:rPr>
                <w:rFonts w:ascii="宋体" w:hAnsi="宋体"/>
                <w:sz w:val="18"/>
                <w:szCs w:val="18"/>
              </w:rPr>
              <w:instrText xml:space="preserve">\a \t  \* MERGEFORMAT </w:instrText>
            </w:r>
            <w:r>
              <w:rPr>
                <w:rFonts w:ascii="宋体" w:hAnsi="宋体"/>
                <w:sz w:val="18"/>
                <w:szCs w:val="18"/>
              </w:rPr>
              <w:fldChar w:fldCharType="separate"/>
            </w:r>
            <w:r w:rsidR="00A64030" w:rsidRPr="00A64030">
              <w:rPr>
                <w:rFonts w:ascii="宋体" w:hAnsi="宋体" w:hint="eastAsia"/>
                <w:sz w:val="18"/>
                <w:szCs w:val="18"/>
              </w:rPr>
              <w:t>2019年5月20日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产品工作日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sz w:val="18"/>
                <w:szCs w:val="18"/>
              </w:rPr>
            </w:pPr>
            <w:r w:rsidRPr="008450FB">
              <w:rPr>
                <w:rFonts w:ascii="宋体" w:hAnsi="宋体" w:hint="eastAsia"/>
                <w:sz w:val="18"/>
                <w:szCs w:val="18"/>
              </w:rPr>
              <w:t>产品</w:t>
            </w:r>
            <w:r w:rsidRPr="008450FB">
              <w:rPr>
                <w:rFonts w:ascii="宋体" w:hAnsi="宋体"/>
                <w:sz w:val="18"/>
                <w:szCs w:val="18"/>
              </w:rPr>
              <w:t>工作日是指上海证券交易所和深圳证券交易所的每一</w:t>
            </w:r>
            <w:r w:rsidRPr="008450FB">
              <w:rPr>
                <w:rFonts w:ascii="宋体" w:hAnsi="宋体" w:hint="eastAsia"/>
                <w:sz w:val="18"/>
                <w:szCs w:val="18"/>
              </w:rPr>
              <w:t>个正常交易日；如遇特殊情况，以</w:t>
            </w:r>
            <w:r w:rsidR="003858D9" w:rsidRPr="008450FB">
              <w:rPr>
                <w:rFonts w:ascii="宋体" w:hAnsi="宋体" w:hint="eastAsia"/>
                <w:sz w:val="18"/>
                <w:szCs w:val="18"/>
              </w:rPr>
              <w:t>中国建设银行苏州分行</w:t>
            </w:r>
            <w:r w:rsidRPr="008450FB">
              <w:rPr>
                <w:rFonts w:ascii="宋体" w:hAnsi="宋体" w:hint="eastAsia"/>
                <w:sz w:val="18"/>
                <w:szCs w:val="18"/>
              </w:rPr>
              <w:t>具体公告为准。</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认购起点金额</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4709E1">
              <w:rPr>
                <w:rFonts w:ascii="宋体" w:hAnsi="宋体"/>
                <w:sz w:val="18"/>
                <w:szCs w:val="18"/>
              </w:rPr>
              <w:instrText xml:space="preserve">Excel.Sheet.12 C:\\Users\\Administrator\\Desktop\\净值型改造产品说明书参数模板\\净值型说明书转换来源.xlsx 粘贴!R2C11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A64030" w:rsidRPr="00A64030">
              <w:rPr>
                <w:rFonts w:ascii="宋体" w:hAnsi="宋体" w:hint="eastAsia"/>
                <w:sz w:val="18"/>
                <w:szCs w:val="18"/>
              </w:rPr>
              <w:t xml:space="preserve">1000 </w:t>
            </w:r>
            <w:r>
              <w:rPr>
                <w:rFonts w:ascii="宋体" w:hAnsi="宋体"/>
                <w:sz w:val="18"/>
                <w:szCs w:val="18"/>
              </w:rPr>
              <w:fldChar w:fldCharType="end"/>
            </w:r>
            <w:r w:rsidR="004F3086" w:rsidRPr="008450FB">
              <w:rPr>
                <w:rFonts w:ascii="宋体" w:hAnsi="宋体"/>
                <w:sz w:val="18"/>
                <w:szCs w:val="18"/>
              </w:rPr>
              <w:t>万元人民币</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追加认购金额单位</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9A242C">
            <w:pPr>
              <w:contextualSpacing/>
              <w:jc w:val="center"/>
              <w:rPr>
                <w:rFonts w:ascii="宋体" w:hAnsi="宋体"/>
                <w:sz w:val="18"/>
                <w:szCs w:val="18"/>
              </w:rPr>
            </w:pPr>
            <w:r>
              <w:rPr>
                <w:rFonts w:ascii="宋体" w:hAnsi="宋体" w:hint="eastAsia"/>
                <w:sz w:val="18"/>
                <w:szCs w:val="18"/>
              </w:rPr>
              <w:t>1</w:t>
            </w:r>
            <w:r w:rsidR="004F3086" w:rsidRPr="008450FB">
              <w:rPr>
                <w:rFonts w:ascii="宋体" w:hAnsi="宋体" w:hint="eastAsia"/>
                <w:sz w:val="18"/>
                <w:szCs w:val="18"/>
              </w:rPr>
              <w:t>元人民币的整数倍</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销售区域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contextualSpacing/>
              <w:jc w:val="center"/>
              <w:rPr>
                <w:rFonts w:ascii="宋体" w:hAnsi="宋体"/>
                <w:sz w:val="18"/>
                <w:szCs w:val="18"/>
              </w:rPr>
            </w:pPr>
            <w:r w:rsidRPr="008450FB">
              <w:rPr>
                <w:rFonts w:ascii="宋体" w:hAnsi="宋体" w:hint="eastAsia"/>
                <w:sz w:val="18"/>
                <w:szCs w:val="18"/>
              </w:rPr>
              <w:t>中国建设银行苏州分行所辖区域</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产品收益计算规则</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rFonts w:ascii="宋体" w:hAnsi="宋体"/>
                <w:sz w:val="18"/>
                <w:szCs w:val="18"/>
              </w:rPr>
            </w:pPr>
            <w:r w:rsidRPr="008450FB">
              <w:rPr>
                <w:rFonts w:ascii="宋体" w:hAnsi="宋体"/>
                <w:sz w:val="18"/>
                <w:szCs w:val="18"/>
              </w:rPr>
              <w:t>1.产品到期或提前终止时，根据客户持有份额、产品单位净值计算收益。</w:t>
            </w:r>
          </w:p>
          <w:p w:rsidR="00A63F34" w:rsidRPr="008450FB" w:rsidRDefault="004F3086">
            <w:pPr>
              <w:ind w:firstLineChars="200" w:firstLine="360"/>
              <w:rPr>
                <w:rFonts w:ascii="宋体" w:hAnsi="宋体"/>
                <w:sz w:val="18"/>
                <w:szCs w:val="18"/>
              </w:rPr>
            </w:pPr>
            <w:r w:rsidRPr="008450FB">
              <w:rPr>
                <w:rFonts w:ascii="宋体" w:hAnsi="宋体"/>
                <w:sz w:val="18"/>
                <w:szCs w:val="18"/>
              </w:rPr>
              <w:t>2.募集期内认购投资本金根据活期存款利率计息，募集期内的活期存款利息不计入投资本金。</w:t>
            </w:r>
          </w:p>
          <w:p w:rsidR="00A63F34" w:rsidRPr="008450FB" w:rsidRDefault="004F3086">
            <w:pPr>
              <w:tabs>
                <w:tab w:val="left" w:pos="905"/>
              </w:tabs>
              <w:ind w:firstLineChars="200" w:firstLine="360"/>
              <w:contextualSpacing/>
              <w:rPr>
                <w:rFonts w:ascii="宋体" w:hAnsi="宋体"/>
                <w:sz w:val="18"/>
                <w:szCs w:val="18"/>
              </w:rPr>
            </w:pPr>
            <w:r w:rsidRPr="008450FB">
              <w:rPr>
                <w:rFonts w:ascii="宋体" w:hAnsi="宋体"/>
                <w:sz w:val="18"/>
                <w:szCs w:val="18"/>
              </w:rPr>
              <w:t>3.客户持有产品至产品</w:t>
            </w:r>
            <w:r w:rsidRPr="008450FB">
              <w:rPr>
                <w:rFonts w:ascii="宋体" w:hAnsi="宋体" w:hint="eastAsia"/>
                <w:sz w:val="18"/>
                <w:szCs w:val="18"/>
              </w:rPr>
              <w:t>到期或提前终止，产品到期日或提前终止日至投资本金和收益兑付日期间，投资本金不另计投资收益及存款利息。</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产品费用</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ind w:firstLineChars="200" w:firstLine="360"/>
              <w:rPr>
                <w:rFonts w:ascii="宋体" w:hAnsi="宋体"/>
                <w:sz w:val="18"/>
                <w:szCs w:val="18"/>
              </w:rPr>
            </w:pPr>
            <w:r w:rsidRPr="008450FB">
              <w:rPr>
                <w:rFonts w:ascii="宋体" w:hAnsi="宋体" w:hint="eastAsia"/>
                <w:sz w:val="18"/>
                <w:szCs w:val="18"/>
              </w:rPr>
              <w:t>本产品收取的</w:t>
            </w:r>
            <w:r w:rsidR="008D3FEE">
              <w:rPr>
                <w:rFonts w:ascii="宋体" w:hAnsi="宋体" w:hint="eastAsia"/>
                <w:sz w:val="18"/>
                <w:szCs w:val="18"/>
              </w:rPr>
              <w:t>固定费用</w:t>
            </w:r>
            <w:r w:rsidRPr="008450FB">
              <w:rPr>
                <w:rFonts w:ascii="宋体" w:hAnsi="宋体" w:hint="eastAsia"/>
                <w:sz w:val="18"/>
                <w:szCs w:val="18"/>
              </w:rPr>
              <w:t>为产品托管费、产品销售费</w:t>
            </w:r>
            <w:r w:rsidR="008D3FEE">
              <w:rPr>
                <w:rFonts w:ascii="宋体" w:hAnsi="宋体" w:hint="eastAsia"/>
                <w:sz w:val="18"/>
                <w:szCs w:val="18"/>
              </w:rPr>
              <w:t>等</w:t>
            </w:r>
            <w:r w:rsidRPr="008450FB">
              <w:rPr>
                <w:rFonts w:ascii="宋体" w:hAnsi="宋体" w:hint="eastAsia"/>
                <w:sz w:val="18"/>
                <w:szCs w:val="18"/>
              </w:rPr>
              <w:t>。</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详见本产品说明书第五部分理财收益与费用、税收说明。</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税款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contextualSpacing/>
              <w:rPr>
                <w:rFonts w:ascii="宋体" w:hAnsi="宋体"/>
                <w:sz w:val="18"/>
                <w:szCs w:val="18"/>
              </w:rPr>
            </w:pPr>
            <w:r w:rsidRPr="008450FB">
              <w:rPr>
                <w:rFonts w:ascii="宋体" w:hAnsi="宋体" w:hint="eastAsia"/>
                <w:sz w:val="18"/>
                <w:szCs w:val="18"/>
              </w:rPr>
              <w:t>根据现行税法法规，</w:t>
            </w:r>
            <w:r w:rsidR="003858D9" w:rsidRPr="008450FB">
              <w:rPr>
                <w:rFonts w:ascii="宋体" w:hAnsi="宋体" w:hint="eastAsia"/>
                <w:sz w:val="18"/>
                <w:szCs w:val="18"/>
              </w:rPr>
              <w:t>中国建设银行苏州分行</w:t>
            </w:r>
            <w:r w:rsidRPr="008450FB">
              <w:rPr>
                <w:rFonts w:ascii="宋体" w:hAnsi="宋体" w:hint="eastAsia"/>
                <w:sz w:val="18"/>
                <w:szCs w:val="18"/>
              </w:rPr>
              <w:t>暂不负责代扣代缴客户购买本产品所得收益应缴纳的任何税款。若相关法律法规、税收政策规定理财产品管理人应代扣代缴相关税款，</w:t>
            </w:r>
            <w:r w:rsidR="003858D9" w:rsidRPr="008450FB">
              <w:rPr>
                <w:rFonts w:ascii="宋体" w:hAnsi="宋体" w:hint="eastAsia"/>
                <w:sz w:val="18"/>
                <w:szCs w:val="18"/>
              </w:rPr>
              <w:t>中国建设银行苏州分行</w:t>
            </w:r>
            <w:r w:rsidRPr="008450FB">
              <w:rPr>
                <w:rFonts w:ascii="宋体" w:hAnsi="宋体" w:hint="eastAsia"/>
                <w:sz w:val="18"/>
                <w:szCs w:val="18"/>
              </w:rPr>
              <w:t>有权依法履行代扣代缴义务。</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附属条款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客户无最高投资限额，但是不能超过本产品规模上限。</w:t>
            </w:r>
          </w:p>
          <w:p w:rsidR="00A63F34" w:rsidRPr="008450FB" w:rsidRDefault="003858D9" w:rsidP="00A25B7F">
            <w:pPr>
              <w:ind w:firstLineChars="200" w:firstLine="361"/>
              <w:contextualSpacing/>
              <w:rPr>
                <w:rFonts w:ascii="宋体" w:hAnsi="宋体"/>
                <w:b/>
                <w:sz w:val="18"/>
                <w:szCs w:val="18"/>
              </w:rPr>
            </w:pPr>
            <w:r w:rsidRPr="008450FB">
              <w:rPr>
                <w:rFonts w:ascii="宋体" w:hAnsi="宋体"/>
                <w:b/>
                <w:sz w:val="18"/>
                <w:szCs w:val="18"/>
              </w:rPr>
              <w:t>中国建设银行苏州分行</w:t>
            </w:r>
            <w:r w:rsidR="004F3086" w:rsidRPr="008450FB">
              <w:rPr>
                <w:rFonts w:ascii="宋体" w:hAnsi="宋体"/>
                <w:b/>
                <w:sz w:val="18"/>
                <w:szCs w:val="18"/>
              </w:rPr>
              <w:t>可根据需要对这一条款进行调整，并至少于</w:t>
            </w:r>
            <w:r w:rsidR="00A25B7F" w:rsidRPr="008450FB">
              <w:rPr>
                <w:rFonts w:ascii="宋体" w:hAnsi="宋体" w:hint="eastAsia"/>
                <w:b/>
                <w:sz w:val="18"/>
                <w:szCs w:val="18"/>
              </w:rPr>
              <w:t>调整后的</w:t>
            </w:r>
            <w:r w:rsidR="004F3086" w:rsidRPr="008450FB">
              <w:rPr>
                <w:rFonts w:ascii="宋体" w:hAnsi="宋体"/>
                <w:b/>
                <w:sz w:val="18"/>
                <w:szCs w:val="18"/>
              </w:rPr>
              <w:t>条款启用之前2个产品工作日公</w:t>
            </w:r>
            <w:r w:rsidR="004F3086" w:rsidRPr="008450FB">
              <w:rPr>
                <w:rFonts w:ascii="宋体" w:hAnsi="宋体" w:hint="eastAsia"/>
                <w:b/>
                <w:sz w:val="18"/>
                <w:szCs w:val="18"/>
              </w:rPr>
              <w:t>告</w:t>
            </w:r>
            <w:r w:rsidR="004F3086" w:rsidRPr="008450FB">
              <w:rPr>
                <w:rFonts w:ascii="宋体" w:hAnsi="宋体"/>
                <w:b/>
                <w:sz w:val="18"/>
                <w:szCs w:val="18"/>
              </w:rPr>
              <w:t>。</w:t>
            </w:r>
          </w:p>
        </w:tc>
      </w:tr>
      <w:tr w:rsidR="00E3042C" w:rsidRPr="00E3042C">
        <w:trPr>
          <w:cantSplit/>
          <w:trHeight w:val="373"/>
          <w:jc w:val="center"/>
        </w:trPr>
        <w:tc>
          <w:tcPr>
            <w:tcW w:w="1528"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其他</w:t>
            </w:r>
          </w:p>
        </w:tc>
        <w:tc>
          <w:tcPr>
            <w:tcW w:w="6738"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A63F34" w:rsidRPr="008450FB" w:rsidRDefault="003858D9" w:rsidP="00A43069">
            <w:pPr>
              <w:ind w:rightChars="90" w:right="189"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可根据需要对产品进行优化或升级，并至少于产品优化或升级启用日之前</w:t>
            </w:r>
            <w:r w:rsidR="004F3086" w:rsidRPr="008450FB">
              <w:rPr>
                <w:rFonts w:ascii="宋体" w:hAnsi="宋体"/>
                <w:sz w:val="18"/>
                <w:szCs w:val="18"/>
              </w:rPr>
              <w:t>2个产品工作日进行公告。</w:t>
            </w:r>
          </w:p>
        </w:tc>
      </w:tr>
    </w:tbl>
    <w:p w:rsidR="00A63F34" w:rsidRPr="008450FB" w:rsidRDefault="00A63F34">
      <w:pPr>
        <w:pStyle w:val="a5"/>
        <w:tabs>
          <w:tab w:val="left" w:pos="720"/>
        </w:tabs>
        <w:spacing w:line="360" w:lineRule="auto"/>
        <w:ind w:firstLineChars="245" w:firstLine="517"/>
        <w:outlineLvl w:val="0"/>
        <w:rPr>
          <w:rFonts w:ascii="黑体" w:eastAsia="黑体" w:hAnsi="宋体"/>
          <w:b/>
          <w:szCs w:val="21"/>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二、投资管理</w:t>
      </w:r>
    </w:p>
    <w:p w:rsidR="00A63F34" w:rsidRPr="008450FB" w:rsidRDefault="004F3086">
      <w:pPr>
        <w:outlineLvl w:val="0"/>
        <w:rPr>
          <w:rFonts w:ascii="宋体"/>
          <w:b/>
          <w:sz w:val="18"/>
          <w:szCs w:val="18"/>
        </w:rPr>
      </w:pPr>
      <w:r w:rsidRPr="008450FB">
        <w:rPr>
          <w:rFonts w:ascii="宋体" w:hint="eastAsia"/>
          <w:b/>
          <w:sz w:val="18"/>
          <w:szCs w:val="18"/>
        </w:rPr>
        <w:t>（一）投资范围</w:t>
      </w:r>
    </w:p>
    <w:p w:rsidR="004F749F" w:rsidRPr="008450FB" w:rsidRDefault="004F749F" w:rsidP="004F749F">
      <w:pPr>
        <w:ind w:firstLineChars="236" w:firstLine="425"/>
        <w:rPr>
          <w:iCs/>
          <w:sz w:val="18"/>
          <w:szCs w:val="18"/>
        </w:rPr>
      </w:pPr>
      <w:r w:rsidRPr="008450FB">
        <w:rPr>
          <w:rFonts w:ascii="宋体" w:hint="eastAsia"/>
          <w:sz w:val="18"/>
          <w:szCs w:val="18"/>
        </w:rPr>
        <w:t>本产品为固定收益类净值型产品，募集资金主要投资于符合监管要求的固定收益类资产，包括但不限于存款、货币市场工具、债券、</w:t>
      </w:r>
      <w:r w:rsidR="00957A0E" w:rsidRPr="008450FB">
        <w:rPr>
          <w:rFonts w:ascii="宋体" w:hint="eastAsia"/>
          <w:sz w:val="18"/>
          <w:szCs w:val="18"/>
        </w:rPr>
        <w:t>非标准化债权类</w:t>
      </w:r>
      <w:r w:rsidRPr="008450FB">
        <w:rPr>
          <w:rFonts w:ascii="宋体" w:hint="eastAsia"/>
          <w:sz w:val="18"/>
          <w:szCs w:val="18"/>
        </w:rPr>
        <w:t>资产等资产，</w:t>
      </w:r>
      <w:r w:rsidR="009C091E">
        <w:rPr>
          <w:rFonts w:ascii="宋体" w:hint="eastAsia"/>
          <w:sz w:val="18"/>
          <w:szCs w:val="18"/>
        </w:rPr>
        <w:t>各类资产的投资比例为：固定收益类资产80%-100%，其他资产</w:t>
      </w:r>
      <w:r w:rsidR="00BB30D1">
        <w:rPr>
          <w:rFonts w:ascii="宋体" w:hint="eastAsia"/>
          <w:sz w:val="18"/>
          <w:szCs w:val="18"/>
        </w:rPr>
        <w:t>0-</w:t>
      </w:r>
      <w:r w:rsidR="009C091E">
        <w:rPr>
          <w:rFonts w:ascii="宋体" w:hint="eastAsia"/>
          <w:sz w:val="18"/>
          <w:szCs w:val="18"/>
        </w:rPr>
        <w:t>20%。</w:t>
      </w:r>
      <w:r w:rsidRPr="008450FB">
        <w:rPr>
          <w:rFonts w:ascii="宋体" w:hint="eastAsia"/>
          <w:sz w:val="18"/>
          <w:szCs w:val="18"/>
        </w:rPr>
        <w:t>其中</w:t>
      </w:r>
      <w:r w:rsidR="00957A0E" w:rsidRPr="008450FB">
        <w:rPr>
          <w:rFonts w:ascii="宋体" w:hint="eastAsia"/>
          <w:sz w:val="18"/>
          <w:szCs w:val="18"/>
        </w:rPr>
        <w:t>非标准化债权类</w:t>
      </w:r>
      <w:r w:rsidRPr="008450FB">
        <w:rPr>
          <w:rFonts w:ascii="宋体" w:hint="eastAsia"/>
          <w:sz w:val="18"/>
          <w:szCs w:val="18"/>
        </w:rPr>
        <w:t>资产具体信息参见附件。</w:t>
      </w:r>
    </w:p>
    <w:p w:rsidR="00A63F34" w:rsidRPr="008450FB" w:rsidRDefault="003858D9" w:rsidP="008450FB">
      <w:pPr>
        <w:ind w:firstLineChars="200" w:firstLine="361"/>
        <w:rPr>
          <w:rFonts w:ascii="宋体"/>
          <w:b/>
          <w:sz w:val="18"/>
          <w:szCs w:val="18"/>
        </w:rPr>
      </w:pPr>
      <w:r w:rsidRPr="008450FB">
        <w:rPr>
          <w:rFonts w:ascii="宋体" w:hint="eastAsia"/>
          <w:b/>
          <w:sz w:val="18"/>
          <w:szCs w:val="18"/>
        </w:rPr>
        <w:t>中国建设银行苏州分行</w:t>
      </w:r>
      <w:r w:rsidR="004F3086" w:rsidRPr="008450FB">
        <w:rPr>
          <w:rFonts w:ascii="宋体" w:hint="eastAsia"/>
          <w:b/>
          <w:sz w:val="18"/>
          <w:szCs w:val="18"/>
        </w:rPr>
        <w:t>有权对投资范围、投资品种或投资比例进行调整，并至少于</w:t>
      </w:r>
      <w:r w:rsidR="004F3086" w:rsidRPr="008450FB">
        <w:rPr>
          <w:rFonts w:ascii="宋体" w:hAnsi="宋体" w:hint="eastAsia"/>
          <w:b/>
          <w:sz w:val="18"/>
          <w:szCs w:val="18"/>
        </w:rPr>
        <w:t>调整投资范围、投资品种或投资比例之日之前</w:t>
      </w:r>
      <w:r w:rsidR="004F3086" w:rsidRPr="008450FB">
        <w:rPr>
          <w:rFonts w:ascii="宋体" w:hint="eastAsia"/>
          <w:b/>
          <w:sz w:val="18"/>
          <w:szCs w:val="18"/>
        </w:rPr>
        <w:t>2个产品工作日进行公告。</w:t>
      </w:r>
    </w:p>
    <w:p w:rsidR="00A63F34" w:rsidRPr="008450FB" w:rsidRDefault="003858D9">
      <w:pPr>
        <w:ind w:firstLineChars="200" w:firstLine="360"/>
        <w:rPr>
          <w:rFonts w:ascii="宋体"/>
          <w:sz w:val="18"/>
          <w:szCs w:val="18"/>
        </w:rPr>
      </w:pPr>
      <w:r w:rsidRPr="008450FB">
        <w:rPr>
          <w:rFonts w:ascii="宋体" w:hint="eastAsia"/>
          <w:sz w:val="18"/>
          <w:szCs w:val="18"/>
        </w:rPr>
        <w:t>中国建设银行苏州分行</w:t>
      </w:r>
      <w:r w:rsidR="004F3086" w:rsidRPr="008450FB">
        <w:rPr>
          <w:rFonts w:ascii="宋体" w:hint="eastAsia"/>
          <w:sz w:val="18"/>
          <w:szCs w:val="18"/>
        </w:rPr>
        <w:t>秉承价值投资的理念，通过资产组合管理实现本产品安全性、流动性与收益性的平衡。本产品基础资产均经过</w:t>
      </w:r>
      <w:r w:rsidRPr="008450FB">
        <w:rPr>
          <w:rFonts w:ascii="宋体" w:hint="eastAsia"/>
          <w:sz w:val="18"/>
          <w:szCs w:val="18"/>
        </w:rPr>
        <w:t>中国建设银行</w:t>
      </w:r>
      <w:r w:rsidR="004F3086" w:rsidRPr="008450FB">
        <w:rPr>
          <w:rFonts w:ascii="宋体" w:hint="eastAsia"/>
          <w:sz w:val="18"/>
          <w:szCs w:val="18"/>
        </w:rPr>
        <w:t>内部审批流程筛选和审批，达到可投资标准。</w:t>
      </w:r>
    </w:p>
    <w:p w:rsidR="00A63F34" w:rsidRPr="008450FB" w:rsidRDefault="004F3086">
      <w:pPr>
        <w:ind w:firstLineChars="200" w:firstLine="361"/>
        <w:rPr>
          <w:rFonts w:ascii="宋体"/>
          <w:b/>
          <w:sz w:val="18"/>
          <w:szCs w:val="18"/>
        </w:rPr>
      </w:pPr>
      <w:r w:rsidRPr="008450FB">
        <w:rPr>
          <w:rFonts w:ascii="宋体" w:hint="eastAsia"/>
          <w:b/>
          <w:sz w:val="18"/>
          <w:szCs w:val="18"/>
        </w:rPr>
        <w:t>（二）投资团队</w:t>
      </w:r>
    </w:p>
    <w:p w:rsidR="00A63F34" w:rsidRPr="008450FB" w:rsidRDefault="00A25B7F">
      <w:pPr>
        <w:ind w:firstLineChars="200" w:firstLine="360"/>
        <w:rPr>
          <w:rFonts w:ascii="宋体"/>
          <w:sz w:val="18"/>
          <w:szCs w:val="18"/>
        </w:rPr>
      </w:pPr>
      <w:r w:rsidRPr="00E3042C">
        <w:rPr>
          <w:rFonts w:ascii="宋体" w:hint="eastAsia"/>
          <w:sz w:val="18"/>
          <w:szCs w:val="18"/>
        </w:rPr>
        <w:t>中国建设银行苏州分行是国有控股商业银行中国建设银行分支机构之一，</w:t>
      </w:r>
      <w:r w:rsidR="004F3086" w:rsidRPr="008450FB">
        <w:rPr>
          <w:rFonts w:ascii="宋体" w:hint="eastAsia"/>
          <w:sz w:val="18"/>
          <w:szCs w:val="18"/>
        </w:rPr>
        <w:t>拥有专业化的银行理财产品投资管理团队和丰富的投资经验。</w:t>
      </w:r>
      <w:r w:rsidR="003858D9" w:rsidRPr="008450FB">
        <w:rPr>
          <w:rFonts w:ascii="宋体" w:hint="eastAsia"/>
          <w:sz w:val="18"/>
          <w:szCs w:val="18"/>
        </w:rPr>
        <w:t>中国建设银行苏州分行</w:t>
      </w:r>
      <w:r w:rsidR="004F3086" w:rsidRPr="008450FB">
        <w:rPr>
          <w:rFonts w:ascii="宋体" w:hint="eastAsia"/>
          <w:sz w:val="18"/>
          <w:szCs w:val="18"/>
        </w:rPr>
        <w:t>秉承稳健经营的传统，发挥自身优势，为产品运作管理提供专业的投资管理服务，力争帮助客户实现收益。</w:t>
      </w:r>
    </w:p>
    <w:p w:rsidR="00A63F34" w:rsidRPr="008450FB" w:rsidRDefault="004F3086">
      <w:pPr>
        <w:ind w:firstLineChars="200" w:firstLine="361"/>
        <w:rPr>
          <w:rFonts w:ascii="宋体"/>
          <w:b/>
          <w:sz w:val="18"/>
          <w:szCs w:val="18"/>
        </w:rPr>
      </w:pPr>
      <w:r w:rsidRPr="008450FB">
        <w:rPr>
          <w:rFonts w:ascii="宋体" w:hint="eastAsia"/>
          <w:b/>
          <w:sz w:val="18"/>
          <w:szCs w:val="18"/>
        </w:rPr>
        <w:t>（三）参与主体</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t>理财产品管理人：</w:t>
      </w:r>
      <w:r w:rsidR="003858D9" w:rsidRPr="008450FB">
        <w:rPr>
          <w:rFonts w:ascii="宋体" w:cs="宋体" w:hint="eastAsia"/>
          <w:kern w:val="0"/>
          <w:sz w:val="18"/>
          <w:szCs w:val="18"/>
        </w:rPr>
        <w:t>中国建设银行苏州分行</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lastRenderedPageBreak/>
        <w:t>理财产品托管人：</w:t>
      </w:r>
      <w:r w:rsidR="003858D9" w:rsidRPr="008450FB">
        <w:rPr>
          <w:rFonts w:ascii="宋体" w:cs="宋体" w:hint="eastAsia"/>
          <w:kern w:val="0"/>
          <w:sz w:val="18"/>
          <w:szCs w:val="18"/>
        </w:rPr>
        <w:t>中国建设银行苏州分行</w:t>
      </w:r>
    </w:p>
    <w:p w:rsidR="00A63F34" w:rsidRPr="008450FB" w:rsidRDefault="00A63F34">
      <w:pPr>
        <w:pStyle w:val="a5"/>
        <w:tabs>
          <w:tab w:val="left" w:pos="720"/>
        </w:tabs>
        <w:spacing w:after="0"/>
        <w:ind w:firstLineChars="200" w:firstLine="360"/>
        <w:outlineLvl w:val="0"/>
        <w:rPr>
          <w:rFonts w:ascii="宋体" w:cs="宋体"/>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三、产品运作说明</w:t>
      </w:r>
    </w:p>
    <w:p w:rsidR="00A63F34" w:rsidRPr="008450FB" w:rsidRDefault="004F3086">
      <w:pPr>
        <w:ind w:firstLineChars="200" w:firstLine="361"/>
        <w:outlineLvl w:val="0"/>
        <w:rPr>
          <w:rFonts w:ascii="宋体"/>
          <w:b/>
          <w:sz w:val="18"/>
          <w:szCs w:val="18"/>
        </w:rPr>
      </w:pPr>
      <w:r w:rsidRPr="008450FB">
        <w:rPr>
          <w:rFonts w:ascii="宋体" w:hint="eastAsia"/>
          <w:b/>
          <w:sz w:val="18"/>
          <w:szCs w:val="18"/>
        </w:rPr>
        <w:t>（一）产品规模</w:t>
      </w:r>
    </w:p>
    <w:p w:rsidR="00A63F34" w:rsidRPr="008450FB" w:rsidRDefault="004F3086">
      <w:pPr>
        <w:ind w:firstLineChars="200" w:firstLine="360"/>
        <w:rPr>
          <w:rFonts w:ascii="宋体" w:hAnsi="宋体"/>
          <w:sz w:val="18"/>
          <w:szCs w:val="18"/>
        </w:rPr>
      </w:pPr>
      <w:r w:rsidRPr="008450FB">
        <w:rPr>
          <w:rFonts w:ascii="宋体" w:hAnsi="宋体"/>
          <w:sz w:val="18"/>
          <w:szCs w:val="18"/>
        </w:rPr>
        <w:t>1.本产品规模上限：</w:t>
      </w:r>
      <w:r w:rsidR="00B16A60">
        <w:rPr>
          <w:rFonts w:ascii="宋体" w:hAnsi="宋体"/>
          <w:sz w:val="18"/>
          <w:szCs w:val="18"/>
        </w:rPr>
        <w:t xml:space="preserve"> </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4709E1">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B16A60">
        <w:rPr>
          <w:rFonts w:ascii="宋体" w:hAnsi="宋体"/>
          <w:sz w:val="18"/>
          <w:szCs w:val="18"/>
        </w:rPr>
        <w:fldChar w:fldCharType="separate"/>
      </w:r>
      <w:r w:rsidR="00A64030" w:rsidRPr="00A64030">
        <w:rPr>
          <w:rFonts w:ascii="宋体" w:hAnsi="宋体" w:hint="eastAsia"/>
          <w:sz w:val="18"/>
          <w:szCs w:val="18"/>
        </w:rPr>
        <w:t xml:space="preserve">0.30 </w:t>
      </w:r>
      <w:r w:rsidR="00B16A60">
        <w:rPr>
          <w:rFonts w:ascii="宋体" w:hAnsi="宋体"/>
          <w:sz w:val="18"/>
          <w:szCs w:val="18"/>
        </w:rPr>
        <w:fldChar w:fldCharType="end"/>
      </w:r>
      <w:r w:rsidRPr="008450FB">
        <w:rPr>
          <w:rFonts w:ascii="宋体" w:hAnsi="宋体"/>
          <w:sz w:val="18"/>
          <w:szCs w:val="18"/>
        </w:rPr>
        <w:t>亿份</w:t>
      </w:r>
      <w:r w:rsidRPr="008450FB">
        <w:rPr>
          <w:rFonts w:ascii="宋体" w:hAnsi="宋体" w:hint="eastAsia"/>
          <w:sz w:val="18"/>
          <w:szCs w:val="18"/>
        </w:rPr>
        <w:t>。</w:t>
      </w:r>
      <w:r w:rsidRPr="008450FB">
        <w:rPr>
          <w:rFonts w:ascii="宋体" w:hAnsi="宋体" w:hint="eastAsia"/>
          <w:bCs/>
          <w:sz w:val="18"/>
          <w:szCs w:val="18"/>
        </w:rPr>
        <w:t>在本期产品募集期内，对本期产品的认购份额达到本期理财产品规模上限，则</w:t>
      </w:r>
      <w:r w:rsidR="003858D9" w:rsidRPr="008450FB">
        <w:rPr>
          <w:rFonts w:ascii="宋体" w:hAnsi="宋体" w:hint="eastAsia"/>
          <w:bCs/>
          <w:sz w:val="18"/>
          <w:szCs w:val="18"/>
        </w:rPr>
        <w:t>中国建设银行苏州分行</w:t>
      </w:r>
      <w:r w:rsidRPr="008450FB">
        <w:rPr>
          <w:rFonts w:ascii="宋体" w:hAnsi="宋体" w:hint="eastAsia"/>
          <w:bCs/>
          <w:sz w:val="18"/>
          <w:szCs w:val="18"/>
        </w:rPr>
        <w:t>有权利但无义务停止本期产品的认购，已经认购成功的客户投资权益不受影响。</w:t>
      </w:r>
    </w:p>
    <w:p w:rsidR="00A63F34" w:rsidRPr="008450FB" w:rsidRDefault="004F3086">
      <w:pPr>
        <w:ind w:firstLineChars="200" w:firstLine="360"/>
        <w:rPr>
          <w:rFonts w:ascii="宋体" w:hAnsi="宋体"/>
          <w:sz w:val="18"/>
          <w:szCs w:val="18"/>
        </w:rPr>
      </w:pPr>
      <w:r w:rsidRPr="008450FB">
        <w:rPr>
          <w:rFonts w:ascii="宋体" w:hAnsi="宋体"/>
          <w:sz w:val="18"/>
          <w:szCs w:val="18"/>
        </w:rPr>
        <w:t>2.本产品规模下限：</w:t>
      </w:r>
      <w:r w:rsidR="009A242C">
        <w:rPr>
          <w:rFonts w:ascii="宋体" w:hAnsi="宋体" w:hint="eastAsia"/>
          <w:sz w:val="18"/>
          <w:szCs w:val="18"/>
        </w:rPr>
        <w:t>1</w:t>
      </w:r>
      <w:r w:rsidRPr="008450FB">
        <w:rPr>
          <w:rFonts w:ascii="宋体" w:hAnsi="宋体"/>
          <w:sz w:val="18"/>
          <w:szCs w:val="18"/>
        </w:rPr>
        <w:t>万份</w:t>
      </w:r>
      <w:r w:rsidRPr="008450FB">
        <w:rPr>
          <w:rFonts w:ascii="宋体" w:hAnsi="宋体" w:hint="eastAsia"/>
          <w:sz w:val="18"/>
          <w:szCs w:val="18"/>
        </w:rPr>
        <w:t>。在本期产品募集期内，对本期产品的认购份额未能达到本期理财产品规模下限，</w:t>
      </w:r>
      <w:r w:rsidR="003858D9" w:rsidRPr="008450FB">
        <w:rPr>
          <w:rFonts w:ascii="宋体" w:hAnsi="宋体" w:hint="eastAsia"/>
          <w:sz w:val="18"/>
          <w:szCs w:val="18"/>
        </w:rPr>
        <w:t>中国建设银行苏州分行</w:t>
      </w:r>
      <w:r w:rsidRPr="008450FB">
        <w:rPr>
          <w:rFonts w:ascii="宋体" w:hAnsi="宋体" w:hint="eastAsia"/>
          <w:sz w:val="18"/>
          <w:szCs w:val="18"/>
        </w:rPr>
        <w:t>有权利但无义务宣布本期产品不成立。如产品不成立，</w:t>
      </w:r>
      <w:r w:rsidR="003858D9" w:rsidRPr="008450FB">
        <w:rPr>
          <w:rFonts w:ascii="宋体" w:hAnsi="宋体" w:hint="eastAsia"/>
          <w:sz w:val="18"/>
          <w:szCs w:val="18"/>
        </w:rPr>
        <w:t>中国建设银行苏州分行</w:t>
      </w:r>
      <w:r w:rsidRPr="008450FB">
        <w:rPr>
          <w:rFonts w:ascii="宋体" w:hAnsi="宋体" w:hint="eastAsia"/>
          <w:sz w:val="18"/>
          <w:szCs w:val="18"/>
        </w:rPr>
        <w:t>将在通知客户产品不成立后</w:t>
      </w:r>
      <w:r w:rsidRPr="008450FB">
        <w:rPr>
          <w:rFonts w:ascii="宋体" w:hAnsi="宋体"/>
          <w:sz w:val="18"/>
          <w:szCs w:val="18"/>
        </w:rPr>
        <w:t>5个产品工作日内返还客户已缴纳的认购本金至客户指定账户，</w:t>
      </w:r>
      <w:r w:rsidR="00A43069" w:rsidRPr="008450FB">
        <w:rPr>
          <w:rFonts w:ascii="宋体" w:hAnsi="宋体" w:hint="eastAsia"/>
          <w:sz w:val="18"/>
          <w:szCs w:val="18"/>
        </w:rPr>
        <w:t>在途期间客户投资本金不计息。</w:t>
      </w:r>
      <w:r w:rsidRPr="008450FB">
        <w:rPr>
          <w:rFonts w:ascii="宋体" w:hAnsi="宋体"/>
          <w:sz w:val="18"/>
          <w:szCs w:val="18"/>
        </w:rPr>
        <w:t>客户应确保账户状态正常，并及时查询账户资金变动情况。</w:t>
      </w:r>
    </w:p>
    <w:p w:rsidR="00A63F34" w:rsidRPr="008450FB" w:rsidRDefault="004F3086" w:rsidP="008450FB">
      <w:pPr>
        <w:ind w:firstLineChars="200" w:firstLine="361"/>
        <w:rPr>
          <w:rFonts w:ascii="宋体" w:hAnsi="宋体"/>
          <w:b/>
          <w:sz w:val="18"/>
          <w:szCs w:val="18"/>
        </w:rPr>
      </w:pPr>
      <w:r w:rsidRPr="008450FB">
        <w:rPr>
          <w:rFonts w:ascii="宋体" w:hAnsi="宋体"/>
          <w:b/>
          <w:sz w:val="18"/>
          <w:szCs w:val="18"/>
        </w:rPr>
        <w:t>3.</w:t>
      </w:r>
      <w:r w:rsidR="003858D9" w:rsidRPr="008450FB">
        <w:rPr>
          <w:rFonts w:hint="eastAsia"/>
          <w:b/>
          <w:sz w:val="18"/>
          <w:szCs w:val="18"/>
        </w:rPr>
        <w:t>中国建设银行苏州分行</w:t>
      </w:r>
      <w:r w:rsidRPr="008450FB">
        <w:rPr>
          <w:rFonts w:hint="eastAsia"/>
          <w:b/>
          <w:sz w:val="18"/>
          <w:szCs w:val="18"/>
        </w:rPr>
        <w:t>可根据市场情况和产品运行情况等调整产品规模上、下限，并至少于调整规模上下限之日之前</w:t>
      </w:r>
      <w:r w:rsidRPr="008450FB">
        <w:rPr>
          <w:b/>
          <w:sz w:val="18"/>
          <w:szCs w:val="18"/>
        </w:rPr>
        <w:t>2</w:t>
      </w:r>
      <w:r w:rsidRPr="008450FB">
        <w:rPr>
          <w:rFonts w:hint="eastAsia"/>
          <w:b/>
          <w:sz w:val="18"/>
          <w:szCs w:val="18"/>
        </w:rPr>
        <w:t>个产品工作日进行公告。</w:t>
      </w:r>
    </w:p>
    <w:p w:rsidR="00353D57" w:rsidRPr="004F42EF" w:rsidRDefault="00353D57" w:rsidP="00353D57">
      <w:pPr>
        <w:ind w:firstLineChars="200" w:firstLine="361"/>
        <w:rPr>
          <w:rFonts w:ascii="宋体" w:hAnsi="宋体"/>
          <w:b/>
          <w:sz w:val="18"/>
          <w:szCs w:val="18"/>
        </w:rPr>
      </w:pPr>
      <w:r w:rsidRPr="004F42EF">
        <w:rPr>
          <w:rFonts w:ascii="宋体" w:hAnsi="宋体" w:hint="eastAsia"/>
          <w:b/>
          <w:sz w:val="18"/>
          <w:szCs w:val="18"/>
        </w:rPr>
        <w:t>（二）认购/申购/追加投资/赎回</w:t>
      </w:r>
    </w:p>
    <w:p w:rsidR="00353D57" w:rsidRDefault="00353D57" w:rsidP="00353D57">
      <w:pPr>
        <w:ind w:firstLineChars="200" w:firstLine="360"/>
        <w:rPr>
          <w:rFonts w:ascii="宋体" w:hAnsi="宋体"/>
          <w:sz w:val="18"/>
          <w:szCs w:val="18"/>
        </w:rPr>
      </w:pPr>
      <w:r w:rsidRPr="004F42EF">
        <w:rPr>
          <w:rFonts w:ascii="宋体" w:hAnsi="宋体" w:hint="eastAsia"/>
          <w:sz w:val="18"/>
          <w:szCs w:val="18"/>
        </w:rPr>
        <w:t>客户购买本期产品，应提前将理财资金存入客户指定账户。</w:t>
      </w:r>
    </w:p>
    <w:p w:rsidR="00353D57" w:rsidRDefault="00353D57" w:rsidP="00353D57">
      <w:pPr>
        <w:ind w:firstLineChars="200" w:firstLine="360"/>
        <w:rPr>
          <w:rFonts w:ascii="宋体" w:hAnsi="宋体"/>
          <w:sz w:val="18"/>
          <w:szCs w:val="18"/>
        </w:rPr>
      </w:pPr>
      <w:r>
        <w:rPr>
          <w:rFonts w:ascii="宋体" w:hAnsi="宋体" w:hint="eastAsia"/>
          <w:sz w:val="18"/>
          <w:szCs w:val="18"/>
        </w:rPr>
        <w:t>本期产品运行期间，不开放申购、追加投资和赎回。根据产品规模，中国建设银行苏州分行有权开放申购，产品申购期仅为产品成立日当日。</w:t>
      </w:r>
    </w:p>
    <w:p w:rsidR="00A63F34" w:rsidRPr="00353D57" w:rsidRDefault="00A63F34">
      <w:pPr>
        <w:pStyle w:val="a5"/>
        <w:tabs>
          <w:tab w:val="left" w:pos="720"/>
        </w:tabs>
        <w:spacing w:after="0"/>
        <w:outlineLvl w:val="0"/>
        <w:rPr>
          <w:rFonts w:ascii="宋体" w:hAnsi="Calibri" w:cs="宋体"/>
          <w:kern w:val="0"/>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四、产品</w:t>
      </w:r>
      <w:r w:rsidRPr="008450FB">
        <w:rPr>
          <w:rFonts w:ascii="黑体" w:eastAsia="黑体" w:hAnsi="宋体"/>
          <w:b/>
          <w:szCs w:val="21"/>
        </w:rPr>
        <w:t>资产估值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w:t>
      </w:r>
      <w:r w:rsidRPr="008450FB">
        <w:rPr>
          <w:rFonts w:ascii="宋体" w:hAnsi="宋体"/>
          <w:b/>
          <w:sz w:val="18"/>
          <w:szCs w:val="18"/>
        </w:rPr>
        <w:t>）</w:t>
      </w:r>
      <w:r w:rsidRPr="008450FB">
        <w:rPr>
          <w:rFonts w:ascii="宋体" w:hAnsi="宋体" w:hint="eastAsia"/>
          <w:b/>
          <w:sz w:val="18"/>
          <w:szCs w:val="18"/>
        </w:rPr>
        <w:t>资产</w:t>
      </w:r>
      <w:r w:rsidRPr="008450FB">
        <w:rPr>
          <w:rFonts w:ascii="宋体" w:hAnsi="宋体"/>
          <w:b/>
          <w:sz w:val="18"/>
          <w:szCs w:val="18"/>
        </w:rPr>
        <w:t>估值范围</w:t>
      </w:r>
    </w:p>
    <w:p w:rsidR="004F749F" w:rsidRPr="008450FB" w:rsidRDefault="004F749F" w:rsidP="004F749F">
      <w:pPr>
        <w:ind w:firstLineChars="200" w:firstLine="360"/>
        <w:rPr>
          <w:rFonts w:ascii="宋体"/>
          <w:sz w:val="18"/>
          <w:szCs w:val="18"/>
        </w:rPr>
      </w:pPr>
      <w:r w:rsidRPr="008450FB">
        <w:rPr>
          <w:rFonts w:ascii="宋体" w:hAnsi="宋体"/>
          <w:sz w:val="18"/>
          <w:szCs w:val="18"/>
        </w:rPr>
        <w:t>1.本产品</w:t>
      </w:r>
      <w:r w:rsidRPr="008450FB">
        <w:rPr>
          <w:rFonts w:ascii="宋体" w:hAnsi="宋体" w:hint="eastAsia"/>
          <w:sz w:val="18"/>
          <w:szCs w:val="18"/>
        </w:rPr>
        <w:t>资产</w:t>
      </w:r>
      <w:r w:rsidRPr="008450FB">
        <w:rPr>
          <w:rFonts w:ascii="宋体" w:hAnsi="宋体"/>
          <w:sz w:val="18"/>
          <w:szCs w:val="18"/>
        </w:rPr>
        <w:t>总值包括</w:t>
      </w:r>
      <w:r w:rsidRPr="008450FB">
        <w:rPr>
          <w:rFonts w:ascii="宋体" w:hAnsi="宋体" w:hint="eastAsia"/>
          <w:sz w:val="18"/>
          <w:szCs w:val="18"/>
        </w:rPr>
        <w:t>理财</w:t>
      </w:r>
      <w:r w:rsidRPr="008450FB">
        <w:rPr>
          <w:rFonts w:ascii="宋体" w:hAnsi="宋体"/>
          <w:sz w:val="18"/>
          <w:szCs w:val="18"/>
        </w:rPr>
        <w:t>产品项下</w:t>
      </w:r>
      <w:r w:rsidRPr="008450FB">
        <w:rPr>
          <w:rFonts w:ascii="宋体" w:hint="eastAsia"/>
          <w:sz w:val="18"/>
          <w:szCs w:val="18"/>
        </w:rPr>
        <w:t>存款、货币市场工具、债券、</w:t>
      </w:r>
      <w:r w:rsidR="00957A0E" w:rsidRPr="008450FB">
        <w:rPr>
          <w:rFonts w:ascii="宋体" w:hint="eastAsia"/>
          <w:sz w:val="18"/>
          <w:szCs w:val="18"/>
        </w:rPr>
        <w:t>非标准化债权类</w:t>
      </w:r>
      <w:r w:rsidRPr="008450FB">
        <w:rPr>
          <w:rFonts w:ascii="宋体" w:hint="eastAsia"/>
          <w:sz w:val="18"/>
          <w:szCs w:val="18"/>
        </w:rPr>
        <w:t>资产等固定收益类资产价值总和。</w:t>
      </w:r>
    </w:p>
    <w:p w:rsidR="004F749F" w:rsidRPr="008450FB" w:rsidRDefault="004F749F" w:rsidP="004F749F">
      <w:pPr>
        <w:ind w:firstLineChars="200" w:firstLine="360"/>
        <w:rPr>
          <w:rFonts w:ascii="宋体"/>
          <w:sz w:val="18"/>
          <w:szCs w:val="18"/>
        </w:rPr>
      </w:pPr>
      <w:r w:rsidRPr="008450FB">
        <w:rPr>
          <w:rFonts w:ascii="宋体" w:hint="eastAsia"/>
          <w:sz w:val="18"/>
          <w:szCs w:val="18"/>
        </w:rPr>
        <w:t>2.产品资产估值的目的是客观、准确地反映资产价值，确定产品资产净值，并为产品份额的兑付提供计价依据。</w:t>
      </w:r>
    </w:p>
    <w:p w:rsidR="004F749F" w:rsidRPr="008450FB" w:rsidRDefault="004F749F" w:rsidP="004F749F">
      <w:pPr>
        <w:ind w:firstLineChars="200" w:firstLine="360"/>
        <w:rPr>
          <w:rFonts w:ascii="宋体"/>
          <w:sz w:val="18"/>
          <w:szCs w:val="18"/>
        </w:rPr>
      </w:pPr>
      <w:r w:rsidRPr="008450FB">
        <w:rPr>
          <w:rFonts w:ascii="宋体"/>
          <w:sz w:val="18"/>
          <w:szCs w:val="18"/>
        </w:rPr>
        <w:t>3.</w:t>
      </w:r>
      <w:r w:rsidRPr="008450FB">
        <w:rPr>
          <w:rFonts w:ascii="宋体" w:hAnsi="宋体" w:hint="eastAsia"/>
          <w:sz w:val="18"/>
          <w:szCs w:val="18"/>
        </w:rPr>
        <w:t>产品存续</w:t>
      </w:r>
      <w:r w:rsidRPr="008450FB">
        <w:rPr>
          <w:rFonts w:ascii="宋体" w:hAnsi="宋体"/>
          <w:sz w:val="18"/>
          <w:szCs w:val="18"/>
        </w:rPr>
        <w:t>期内，</w:t>
      </w:r>
      <w:r w:rsidR="001105E9">
        <w:rPr>
          <w:rFonts w:ascii="宋体" w:hAnsi="宋体" w:hint="eastAsia"/>
          <w:color w:val="000000" w:themeColor="text1"/>
          <w:sz w:val="18"/>
          <w:szCs w:val="18"/>
        </w:rPr>
        <w:t>每周前2个产品工作日内公布截至上周最后一个产品工作日</w:t>
      </w:r>
      <w:r w:rsidR="001105E9">
        <w:rPr>
          <w:rFonts w:ascii="宋体" w:hAnsi="宋体"/>
          <w:color w:val="000000" w:themeColor="text1"/>
          <w:sz w:val="18"/>
          <w:szCs w:val="18"/>
        </w:rPr>
        <w:t>产品单位净值</w:t>
      </w:r>
      <w:r w:rsidR="001105E9">
        <w:rPr>
          <w:rFonts w:ascii="宋体" w:hAnsi="宋体" w:hint="eastAsia"/>
          <w:color w:val="000000" w:themeColor="text1"/>
          <w:sz w:val="18"/>
          <w:szCs w:val="18"/>
        </w:rPr>
        <w:t>；产品到期或者提前终止（如非产品工作日，则顺延至下一产品工作日），中国</w:t>
      </w:r>
      <w:r w:rsidR="001105E9">
        <w:rPr>
          <w:rFonts w:ascii="宋体" w:hAnsi="宋体"/>
          <w:color w:val="000000" w:themeColor="text1"/>
          <w:sz w:val="18"/>
          <w:szCs w:val="18"/>
        </w:rPr>
        <w:t>建设银行将</w:t>
      </w:r>
      <w:r w:rsidR="001105E9">
        <w:rPr>
          <w:rFonts w:ascii="宋体" w:hAnsi="宋体" w:hint="eastAsia"/>
          <w:color w:val="000000" w:themeColor="text1"/>
          <w:sz w:val="18"/>
          <w:szCs w:val="18"/>
        </w:rPr>
        <w:t>于产品到期日或提前终止日后</w:t>
      </w:r>
      <w:r w:rsidR="001105E9">
        <w:rPr>
          <w:rFonts w:ascii="宋体" w:hAnsi="宋体"/>
          <w:color w:val="000000" w:themeColor="text1"/>
          <w:sz w:val="18"/>
          <w:szCs w:val="18"/>
        </w:rPr>
        <w:t>3个产品工作日内，</w:t>
      </w:r>
      <w:r w:rsidR="001105E9">
        <w:rPr>
          <w:rFonts w:ascii="宋体" w:hAnsi="宋体" w:hint="eastAsia"/>
          <w:color w:val="000000" w:themeColor="text1"/>
          <w:sz w:val="18"/>
          <w:szCs w:val="18"/>
        </w:rPr>
        <w:t>公布产品到期日或提前终止日日终的产品单位净值。</w:t>
      </w:r>
      <w:r w:rsidR="00A25B7F" w:rsidRPr="008450FB">
        <w:rPr>
          <w:rFonts w:ascii="宋体" w:hAnsi="宋体" w:hint="eastAsia"/>
          <w:sz w:val="18"/>
          <w:szCs w:val="18"/>
        </w:rPr>
        <w:t>产品单位净值</w:t>
      </w:r>
      <w:r w:rsidR="00A25B7F" w:rsidRPr="008450FB">
        <w:rPr>
          <w:rFonts w:ascii="宋体" w:hAnsi="宋体"/>
          <w:sz w:val="18"/>
          <w:szCs w:val="18"/>
        </w:rPr>
        <w:t>为扣除产品相关费用</w:t>
      </w:r>
      <w:r w:rsidR="00A25B7F" w:rsidRPr="008450FB">
        <w:rPr>
          <w:rFonts w:ascii="宋体" w:hAnsi="宋体" w:hint="eastAsia"/>
          <w:sz w:val="18"/>
          <w:szCs w:val="18"/>
        </w:rPr>
        <w:t>后的</w:t>
      </w:r>
      <w:r w:rsidR="00A25B7F" w:rsidRPr="008450FB">
        <w:rPr>
          <w:rFonts w:ascii="宋体" w:hAnsi="宋体"/>
          <w:sz w:val="18"/>
          <w:szCs w:val="18"/>
        </w:rPr>
        <w:t>净值</w:t>
      </w:r>
      <w:r w:rsidR="00A25B7F" w:rsidRPr="008450FB">
        <w:rPr>
          <w:rFonts w:ascii="宋体" w:hAnsi="宋体" w:hint="eastAsia"/>
          <w:sz w:val="18"/>
          <w:szCs w:val="18"/>
        </w:rPr>
        <w:t>。</w:t>
      </w:r>
      <w:r w:rsidRPr="008450FB">
        <w:rPr>
          <w:rFonts w:ascii="宋体" w:hint="eastAsia"/>
          <w:sz w:val="18"/>
          <w:szCs w:val="18"/>
        </w:rPr>
        <w:t>产品单位净值的计算保留到小数点后4位，小数点后第5位四舍五入。</w:t>
      </w:r>
    </w:p>
    <w:p w:rsidR="004F749F" w:rsidRPr="008450FB" w:rsidRDefault="004F749F" w:rsidP="004F749F">
      <w:pPr>
        <w:ind w:firstLineChars="200" w:firstLine="361"/>
        <w:rPr>
          <w:rFonts w:ascii="宋体"/>
          <w:b/>
          <w:sz w:val="18"/>
          <w:szCs w:val="18"/>
        </w:rPr>
      </w:pPr>
      <w:r w:rsidRPr="008450FB">
        <w:rPr>
          <w:rFonts w:ascii="宋体" w:hint="eastAsia"/>
          <w:b/>
          <w:sz w:val="18"/>
          <w:szCs w:val="18"/>
        </w:rPr>
        <w:t>（二）资产估值方法</w:t>
      </w:r>
    </w:p>
    <w:p w:rsidR="004F749F" w:rsidRPr="008450FB" w:rsidRDefault="004F749F" w:rsidP="004F749F">
      <w:pPr>
        <w:ind w:firstLineChars="200" w:firstLine="360"/>
        <w:rPr>
          <w:rFonts w:ascii="宋体" w:hAnsi="宋体"/>
          <w:sz w:val="18"/>
          <w:szCs w:val="18"/>
        </w:rPr>
      </w:pPr>
      <w:r w:rsidRPr="008450FB">
        <w:rPr>
          <w:rFonts w:ascii="宋体" w:hAnsi="宋体"/>
          <w:sz w:val="18"/>
          <w:szCs w:val="18"/>
        </w:rPr>
        <w:t>1.</w:t>
      </w:r>
      <w:r w:rsidRPr="008450FB">
        <w:rPr>
          <w:rFonts w:ascii="宋体" w:hint="eastAsia"/>
          <w:sz w:val="18"/>
          <w:szCs w:val="18"/>
        </w:rPr>
        <w:t xml:space="preserve"> 存款等货币市场工具</w:t>
      </w:r>
    </w:p>
    <w:p w:rsidR="004F749F" w:rsidRPr="008450FB" w:rsidRDefault="004F749F" w:rsidP="004F749F">
      <w:pPr>
        <w:ind w:firstLineChars="200" w:firstLine="360"/>
        <w:rPr>
          <w:rFonts w:ascii="宋体" w:hAnsi="宋体"/>
          <w:sz w:val="18"/>
          <w:szCs w:val="18"/>
        </w:rPr>
      </w:pPr>
      <w:r w:rsidRPr="008450FB">
        <w:rPr>
          <w:rFonts w:ascii="宋体" w:hAnsi="宋体" w:hint="eastAsia"/>
          <w:sz w:val="18"/>
          <w:szCs w:val="18"/>
        </w:rPr>
        <w:t>以</w:t>
      </w:r>
      <w:r w:rsidRPr="008450FB">
        <w:rPr>
          <w:rFonts w:ascii="宋体" w:hAnsi="宋体"/>
          <w:sz w:val="18"/>
          <w:szCs w:val="18"/>
        </w:rPr>
        <w:t>本金</w:t>
      </w:r>
      <w:r w:rsidRPr="008450FB">
        <w:rPr>
          <w:rFonts w:ascii="宋体" w:hAnsi="宋体" w:hint="eastAsia"/>
          <w:sz w:val="18"/>
          <w:szCs w:val="18"/>
        </w:rPr>
        <w:t>列示</w:t>
      </w:r>
      <w:r w:rsidRPr="008450FB">
        <w:rPr>
          <w:rFonts w:ascii="宋体" w:hAnsi="宋体"/>
          <w:sz w:val="18"/>
          <w:szCs w:val="18"/>
        </w:rPr>
        <w:t>，逐日计提银行存款</w:t>
      </w:r>
      <w:r w:rsidRPr="008450FB">
        <w:rPr>
          <w:rFonts w:ascii="宋体" w:hAnsi="宋体" w:hint="eastAsia"/>
          <w:sz w:val="18"/>
          <w:szCs w:val="18"/>
        </w:rPr>
        <w:t>利息</w:t>
      </w:r>
      <w:r w:rsidRPr="008450FB">
        <w:rPr>
          <w:rFonts w:ascii="宋体" w:hAnsi="宋体"/>
          <w:sz w:val="18"/>
          <w:szCs w:val="18"/>
        </w:rPr>
        <w:t>，按约定利率确认存款利息收入。</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2.债券和资产支持证券类资产</w:t>
      </w:r>
      <w:r w:rsidRPr="008450FB">
        <w:rPr>
          <w:rFonts w:ascii="宋体" w:hAnsi="宋体" w:hint="eastAsia"/>
          <w:sz w:val="18"/>
          <w:szCs w:val="18"/>
        </w:rPr>
        <w:t>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在证券交易所市场挂牌交易且实行净价交易的债券按估值日收盘价估值；估值日没有交易的，且最近交易日后经济环境未发生重大变化，按最近交易日的收盘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在证券交易所市场挂牌交易且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3）首次发行未上市债券采用估值技术确定的公允价值进行估值，在估值技术难以可靠计量公允价值的情况下，按成本估值。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4）交易所以大宗交易方式转让的资产支持证券，采用估值技术确定公允价值，在估值技术难以可靠计量公允价值的情况下，按成本进行后续计量。</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5）在全国银行间债券市场交易的债券、资产支持证券等固定收益品种，采用估值技术确定公允价值。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lastRenderedPageBreak/>
        <w:t>（</w:t>
      </w:r>
      <w:r w:rsidRPr="008450FB">
        <w:rPr>
          <w:rFonts w:ascii="宋体" w:hAnsi="宋体"/>
          <w:sz w:val="18"/>
          <w:szCs w:val="18"/>
        </w:rPr>
        <w:t>6）同一债券同时在两个或两个以上市场交易的，按债券所处的市场分别估值。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7）在证券交易所市场、全国银行间债券交易市场交易的债券、资产支持证券等固定收益品种，</w:t>
      </w:r>
      <w:r w:rsidRPr="008450FB">
        <w:rPr>
          <w:rFonts w:ascii="宋体" w:hAnsi="宋体" w:hint="eastAsia"/>
          <w:sz w:val="18"/>
          <w:szCs w:val="18"/>
        </w:rPr>
        <w:t>以</w:t>
      </w:r>
      <w:r w:rsidRPr="008450FB">
        <w:rPr>
          <w:rFonts w:ascii="宋体" w:hAnsi="宋体"/>
          <w:sz w:val="18"/>
          <w:szCs w:val="18"/>
        </w:rPr>
        <w:t>收取</w:t>
      </w:r>
      <w:r w:rsidRPr="008450FB">
        <w:rPr>
          <w:rFonts w:ascii="宋体" w:hAnsi="宋体" w:hint="eastAsia"/>
          <w:sz w:val="18"/>
          <w:szCs w:val="18"/>
        </w:rPr>
        <w:t>合同现金流量</w:t>
      </w:r>
      <w:r w:rsidRPr="008450FB">
        <w:rPr>
          <w:rFonts w:ascii="宋体" w:hAnsi="宋体"/>
          <w:sz w:val="18"/>
          <w:szCs w:val="18"/>
        </w:rPr>
        <w:t>为目的</w:t>
      </w:r>
      <w:r w:rsidRPr="008450FB">
        <w:rPr>
          <w:rFonts w:ascii="宋体" w:hAnsi="宋体" w:hint="eastAsia"/>
          <w:sz w:val="18"/>
          <w:szCs w:val="18"/>
        </w:rPr>
        <w:t>并</w:t>
      </w:r>
      <w:r w:rsidRPr="008450FB">
        <w:rPr>
          <w:rFonts w:ascii="宋体" w:hAnsi="宋体"/>
          <w:sz w:val="18"/>
          <w:szCs w:val="18"/>
        </w:rPr>
        <w:t>持有到期的，或</w:t>
      </w:r>
      <w:r w:rsidRPr="008450FB">
        <w:rPr>
          <w:rFonts w:ascii="宋体" w:hAnsi="宋体" w:hint="eastAsia"/>
          <w:sz w:val="18"/>
          <w:szCs w:val="18"/>
        </w:rPr>
        <w:t>暂不</w:t>
      </w:r>
      <w:r w:rsidRPr="008450FB">
        <w:rPr>
          <w:rFonts w:ascii="宋体" w:hAnsi="宋体"/>
          <w:sz w:val="18"/>
          <w:szCs w:val="18"/>
        </w:rPr>
        <w:t>具备活跃交易市场</w:t>
      </w:r>
      <w:r w:rsidRPr="008450FB">
        <w:rPr>
          <w:rFonts w:ascii="宋体" w:hAnsi="宋体" w:hint="eastAsia"/>
          <w:sz w:val="18"/>
          <w:szCs w:val="18"/>
        </w:rPr>
        <w:t>，</w:t>
      </w:r>
      <w:r w:rsidRPr="008450FB">
        <w:rPr>
          <w:rFonts w:ascii="宋体" w:hAnsi="宋体"/>
          <w:sz w:val="18"/>
          <w:szCs w:val="18"/>
        </w:rPr>
        <w:t>或</w:t>
      </w:r>
      <w:r w:rsidRPr="008450FB">
        <w:rPr>
          <w:rFonts w:ascii="宋体" w:hAnsi="宋体" w:hint="eastAsia"/>
          <w:sz w:val="18"/>
          <w:szCs w:val="18"/>
        </w:rPr>
        <w:t>在活跃</w:t>
      </w:r>
      <w:r w:rsidRPr="008450FB">
        <w:rPr>
          <w:rFonts w:ascii="宋体" w:hAnsi="宋体"/>
          <w:sz w:val="18"/>
          <w:szCs w:val="18"/>
        </w:rPr>
        <w:t>市场中没有报价、不能采用估值技术可靠计量公允价值的，可使用摊余成本法估值。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8）在任何情况下，产品管理人如采用本项第（1）－（6）小项规定的方法对产品投资资产进行估值，均应被认为采用了适当的估值方法。但是，如果产品管理人认为按本项第（1）－（6）小项规定的方法对产品投资资产进行估值不能客观反映其公允价值的，产品管理人在综合考虑市场成交价、市场报价、流动性、收益率曲线等多种因素基础上形成的债券估值，产品管理人可根据具体情况与产品托管人商定后，按</w:t>
      </w:r>
      <w:r w:rsidRPr="008450FB">
        <w:rPr>
          <w:rFonts w:ascii="宋体" w:hAnsi="宋体" w:hint="eastAsia"/>
          <w:sz w:val="18"/>
          <w:szCs w:val="18"/>
        </w:rPr>
        <w:t>最能反映公允价值的价格估值。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3.证券投资基金的估值方法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1）境内非货币市场基金，按所投资基金估值日的份额净值估值。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2）境内货币市场基金，按所投资基金前一估值日后至估值日期间（含节假日）的万分收益计提估值日基金收益。</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3）以所投资基金的份额净值估值的，若所投资基金与本基金估值频率一致但未公布估值日基金份额净值，按其最近公布的份额净值为基础估值。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4）若所投资基金前一估值日至估值日期间发生分红除权、折算或拆分，基金管理人将根据份额净值或收盘价、单位基金份额分红金额、折算拆分比例、持仓份额等因素合理确定公允价值。</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color w:val="auto"/>
          <w:sz w:val="18"/>
          <w:szCs w:val="18"/>
        </w:rPr>
        <w:t>4.</w:t>
      </w:r>
      <w:r w:rsidRPr="008450FB">
        <w:rPr>
          <w:rFonts w:ascii="宋体" w:eastAsia="宋体" w:hAnsi="Calibri" w:cs="Times New Roman" w:hint="eastAsia"/>
          <w:color w:val="auto"/>
          <w:kern w:val="2"/>
          <w:sz w:val="18"/>
          <w:szCs w:val="18"/>
        </w:rPr>
        <w:t>非标准化债权类资产</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eastAsia="宋体" w:hAnsi="Calibri" w:cs="Times New Roman" w:hint="eastAsia"/>
          <w:color w:val="auto"/>
          <w:kern w:val="2"/>
          <w:sz w:val="18"/>
          <w:szCs w:val="18"/>
        </w:rPr>
        <w:t>存在并可以确定公允价值的，以公允价值计算；公允价值不能确定的按照摊余成本法估值。</w:t>
      </w:r>
    </w:p>
    <w:p w:rsidR="004F749F" w:rsidRPr="008450FB" w:rsidRDefault="004F749F" w:rsidP="004F749F">
      <w:pPr>
        <w:ind w:firstLineChars="200" w:firstLine="360"/>
        <w:rPr>
          <w:rFonts w:ascii="宋体"/>
          <w:sz w:val="18"/>
          <w:szCs w:val="18"/>
        </w:rPr>
      </w:pPr>
      <w:r w:rsidRPr="008450FB">
        <w:rPr>
          <w:rFonts w:ascii="宋体"/>
          <w:sz w:val="18"/>
          <w:szCs w:val="18"/>
        </w:rPr>
        <w:t>5.</w:t>
      </w:r>
      <w:r w:rsidRPr="008450FB">
        <w:rPr>
          <w:rFonts w:ascii="宋体" w:hAnsi="宋体" w:hint="eastAsia"/>
          <w:sz w:val="18"/>
          <w:szCs w:val="18"/>
        </w:rPr>
        <w:t>相关法律法规以及监管部门有强制规定的，从其规定。如有新增事项，按国家最新规定估值。</w:t>
      </w:r>
    </w:p>
    <w:p w:rsidR="004F749F" w:rsidRPr="008450FB" w:rsidRDefault="004F749F" w:rsidP="004F749F">
      <w:pPr>
        <w:ind w:firstLineChars="200" w:firstLine="360"/>
        <w:rPr>
          <w:rFonts w:ascii="宋体"/>
          <w:sz w:val="18"/>
          <w:szCs w:val="18"/>
        </w:rPr>
      </w:pPr>
      <w:r w:rsidRPr="008450FB">
        <w:rPr>
          <w:rFonts w:ascii="宋体"/>
          <w:sz w:val="18"/>
          <w:szCs w:val="18"/>
        </w:rPr>
        <w:t>6.</w:t>
      </w:r>
      <w:r w:rsidRPr="008450FB">
        <w:rPr>
          <w:rFonts w:ascii="宋体" w:hAnsi="宋体" w:hint="eastAsia"/>
          <w:sz w:val="18"/>
          <w:szCs w:val="18"/>
        </w:rPr>
        <w:t>在任何情况下，若采用上述方式对理财产品进行估值，均应被认为采用了适当的估值方法。但是，如有确凿证据表明按上述方法进行估值不能客观反映其公允价值的，理财产品管理人可根据具体情况与理财产品</w:t>
      </w:r>
      <w:r w:rsidR="00684AA8">
        <w:rPr>
          <w:rFonts w:ascii="宋体" w:hAnsi="宋体" w:hint="eastAsia"/>
          <w:sz w:val="18"/>
          <w:szCs w:val="18"/>
        </w:rPr>
        <w:t>托管人</w:t>
      </w:r>
      <w:r w:rsidRPr="008450FB">
        <w:rPr>
          <w:rFonts w:ascii="宋体" w:hAnsi="宋体" w:hint="eastAsia"/>
          <w:sz w:val="18"/>
          <w:szCs w:val="18"/>
        </w:rPr>
        <w:t>商定后，在综合考虑市场成交价、市场报价、流动性、收益率曲线等多种因素基础上根据具体情况按最能反映公允价值的价格估值。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w:t>
      </w:r>
      <w:r w:rsidRPr="008450FB">
        <w:rPr>
          <w:rFonts w:ascii="宋体" w:hAnsi="宋体"/>
          <w:b/>
          <w:sz w:val="18"/>
          <w:szCs w:val="18"/>
        </w:rPr>
        <w:t>）</w:t>
      </w:r>
      <w:r w:rsidRPr="008450FB">
        <w:rPr>
          <w:rFonts w:ascii="宋体" w:hAnsi="宋体" w:hint="eastAsia"/>
          <w:b/>
          <w:sz w:val="18"/>
          <w:szCs w:val="18"/>
        </w:rPr>
        <w:t>估值</w:t>
      </w:r>
      <w:r w:rsidRPr="008450FB">
        <w:rPr>
          <w:rFonts w:ascii="宋体" w:hAnsi="宋体"/>
          <w:b/>
          <w:sz w:val="18"/>
          <w:szCs w:val="18"/>
        </w:rPr>
        <w:t>错误的处理</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管理人和产品托管人将采取必要、适当合理的措施确保产品资产估值的准确性、及时性。当</w:t>
      </w:r>
      <w:r w:rsidRPr="008450FB">
        <w:rPr>
          <w:rFonts w:ascii="宋体" w:hAnsi="宋体" w:hint="eastAsia"/>
          <w:sz w:val="18"/>
          <w:szCs w:val="18"/>
        </w:rPr>
        <w:t>产品</w:t>
      </w:r>
      <w:r w:rsidRPr="008450FB">
        <w:rPr>
          <w:rFonts w:ascii="宋体" w:hAnsi="宋体"/>
          <w:sz w:val="18"/>
          <w:szCs w:val="18"/>
        </w:rPr>
        <w:t>单位净值出现错误时，产品管理人应当立即予以纠正，并采取合理的措施防止损失进一步扩大。由于</w:t>
      </w:r>
      <w:r w:rsidRPr="008450FB">
        <w:rPr>
          <w:rFonts w:ascii="宋体" w:hAnsi="宋体" w:hint="eastAsia"/>
          <w:sz w:val="18"/>
          <w:szCs w:val="18"/>
        </w:rPr>
        <w:t>本产品</w:t>
      </w:r>
      <w:r w:rsidRPr="008450FB">
        <w:rPr>
          <w:rFonts w:ascii="宋体" w:hAnsi="宋体"/>
          <w:sz w:val="18"/>
          <w:szCs w:val="18"/>
        </w:rPr>
        <w:t>估值</w:t>
      </w:r>
      <w:r w:rsidRPr="008450FB">
        <w:rPr>
          <w:rFonts w:ascii="宋体" w:hAnsi="宋体" w:hint="eastAsia"/>
          <w:sz w:val="18"/>
          <w:szCs w:val="18"/>
        </w:rPr>
        <w:t>所用</w:t>
      </w:r>
      <w:r w:rsidRPr="008450FB">
        <w:rPr>
          <w:rFonts w:ascii="宋体" w:hAnsi="宋体"/>
          <w:sz w:val="18"/>
          <w:szCs w:val="18"/>
        </w:rPr>
        <w:t>的价格</w:t>
      </w:r>
      <w:r w:rsidRPr="008450FB">
        <w:rPr>
          <w:rFonts w:ascii="宋体" w:hAnsi="宋体" w:hint="eastAsia"/>
          <w:sz w:val="18"/>
          <w:szCs w:val="18"/>
        </w:rPr>
        <w:t>来源中</w:t>
      </w:r>
      <w:r w:rsidRPr="008450FB">
        <w:rPr>
          <w:rFonts w:ascii="宋体" w:hAnsi="宋体"/>
          <w:sz w:val="18"/>
          <w:szCs w:val="18"/>
        </w:rPr>
        <w:t>出现错误，或由于其他不可抗力原因，产品管理人和产品托管人虽然已经采取必要、适当、合理的措施进行检查，但是未能发现该错误的，</w:t>
      </w:r>
      <w:r w:rsidRPr="008450FB">
        <w:rPr>
          <w:rFonts w:ascii="宋体" w:hAnsi="宋体" w:hint="eastAsia"/>
          <w:sz w:val="18"/>
          <w:szCs w:val="18"/>
        </w:rPr>
        <w:t>由此</w:t>
      </w:r>
      <w:r w:rsidRPr="008450FB">
        <w:rPr>
          <w:rFonts w:ascii="宋体" w:hAnsi="宋体"/>
          <w:sz w:val="18"/>
          <w:szCs w:val="18"/>
        </w:rPr>
        <w:t>造成的产品资产估值错误，产品管理人和产品托管人免除赔偿责任。但</w:t>
      </w:r>
      <w:r w:rsidRPr="008450FB">
        <w:rPr>
          <w:rFonts w:ascii="宋体" w:hAnsi="宋体" w:hint="eastAsia"/>
          <w:sz w:val="18"/>
          <w:szCs w:val="18"/>
        </w:rPr>
        <w:t>产品</w:t>
      </w:r>
      <w:r w:rsidRPr="008450FB">
        <w:rPr>
          <w:rFonts w:ascii="宋体" w:hAnsi="宋体"/>
          <w:sz w:val="18"/>
          <w:szCs w:val="18"/>
        </w:rPr>
        <w:t>管理人和产品托管人应当积极采取必要的措施消除由此造成的影响。</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w:t>
      </w:r>
      <w:r w:rsidRPr="008450FB">
        <w:rPr>
          <w:rFonts w:ascii="宋体" w:hAnsi="宋体"/>
          <w:b/>
          <w:sz w:val="18"/>
          <w:szCs w:val="18"/>
        </w:rPr>
        <w:t>）</w:t>
      </w:r>
      <w:r w:rsidRPr="008450FB">
        <w:rPr>
          <w:rFonts w:ascii="宋体" w:hAnsi="宋体" w:hint="eastAsia"/>
          <w:b/>
          <w:sz w:val="18"/>
          <w:szCs w:val="18"/>
        </w:rPr>
        <w:t>暂停</w:t>
      </w:r>
      <w:r w:rsidRPr="008450FB">
        <w:rPr>
          <w:rFonts w:ascii="宋体" w:hAnsi="宋体"/>
          <w:b/>
          <w:sz w:val="18"/>
          <w:szCs w:val="18"/>
        </w:rPr>
        <w:t>估值</w:t>
      </w:r>
    </w:p>
    <w:p w:rsidR="00A63F34" w:rsidRPr="008450FB" w:rsidRDefault="004F3086">
      <w:pPr>
        <w:ind w:firstLineChars="200" w:firstLine="360"/>
        <w:rPr>
          <w:rFonts w:ascii="宋体" w:cs="宋体"/>
          <w:kern w:val="0"/>
          <w:sz w:val="18"/>
          <w:szCs w:val="18"/>
        </w:rPr>
      </w:pPr>
      <w:r w:rsidRPr="008450FB">
        <w:rPr>
          <w:rFonts w:ascii="宋体" w:hAnsi="宋体" w:hint="eastAsia"/>
          <w:sz w:val="18"/>
          <w:szCs w:val="18"/>
        </w:rPr>
        <w:t>当</w:t>
      </w:r>
      <w:r w:rsidRPr="008450FB">
        <w:rPr>
          <w:rFonts w:ascii="宋体" w:hAnsi="宋体"/>
          <w:sz w:val="18"/>
          <w:szCs w:val="18"/>
        </w:rPr>
        <w:t>产品的估值因不可抗力或其他情形致使产品管理人、托管人无法</w:t>
      </w:r>
      <w:r w:rsidRPr="008450FB">
        <w:rPr>
          <w:rFonts w:ascii="宋体" w:hAnsi="宋体" w:hint="eastAsia"/>
          <w:sz w:val="18"/>
          <w:szCs w:val="18"/>
        </w:rPr>
        <w:t>准确</w:t>
      </w:r>
      <w:r w:rsidRPr="008450FB">
        <w:rPr>
          <w:rFonts w:ascii="宋体" w:hAnsi="宋体"/>
          <w:sz w:val="18"/>
          <w:szCs w:val="18"/>
        </w:rPr>
        <w:t>评估产品资产价值时或其他情形，产品管理人可暂停产品的估值直至另行通知。</w:t>
      </w:r>
    </w:p>
    <w:p w:rsidR="00A63F34" w:rsidRPr="008450FB" w:rsidRDefault="00A63F34">
      <w:pPr>
        <w:ind w:firstLineChars="200" w:firstLine="482"/>
        <w:rPr>
          <w:rFonts w:ascii="黑体" w:eastAsia="黑体" w:hAnsi="宋体"/>
          <w:b/>
          <w:bCs/>
          <w:sz w:val="24"/>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五、理财收益与费用、税收说明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（一）本金和收益风险</w:t>
      </w:r>
    </w:p>
    <w:p w:rsidR="00A63F34" w:rsidRPr="008450FB" w:rsidRDefault="004F3086">
      <w:pPr>
        <w:ind w:firstLine="360"/>
        <w:rPr>
          <w:rFonts w:ascii="宋体" w:hAnsi="宋体"/>
          <w:b/>
          <w:sz w:val="18"/>
          <w:szCs w:val="18"/>
        </w:rPr>
      </w:pPr>
      <w:r w:rsidRPr="008450FB">
        <w:rPr>
          <w:rFonts w:ascii="宋体" w:hAnsi="宋体"/>
          <w:b/>
          <w:sz w:val="18"/>
          <w:szCs w:val="18"/>
        </w:rPr>
        <w:t>1.本产品不保障本金和收益安全，</w:t>
      </w:r>
      <w:r w:rsidR="003858D9" w:rsidRPr="008450FB">
        <w:rPr>
          <w:rFonts w:ascii="宋体" w:hAnsi="宋体"/>
          <w:b/>
          <w:sz w:val="18"/>
          <w:szCs w:val="18"/>
        </w:rPr>
        <w:t>中国建设银行苏州分行</w:t>
      </w:r>
      <w:r w:rsidRPr="008450FB">
        <w:rPr>
          <w:rFonts w:ascii="宋体" w:hAnsi="宋体"/>
          <w:b/>
          <w:sz w:val="18"/>
          <w:szCs w:val="18"/>
        </w:rPr>
        <w:t>发行本产品不代表对本产品的任何保本或收益承诺。</w:t>
      </w:r>
    </w:p>
    <w:p w:rsidR="00A63F34" w:rsidRPr="008450FB" w:rsidRDefault="004F3086">
      <w:pPr>
        <w:ind w:left="360"/>
        <w:rPr>
          <w:rFonts w:ascii="宋体" w:hAnsi="宋体"/>
          <w:sz w:val="18"/>
          <w:szCs w:val="18"/>
        </w:rPr>
      </w:pPr>
      <w:r w:rsidRPr="008450FB">
        <w:rPr>
          <w:rFonts w:ascii="宋体" w:hAnsi="宋体"/>
          <w:sz w:val="18"/>
          <w:szCs w:val="18"/>
        </w:rPr>
        <w:t>2.风险示例</w:t>
      </w:r>
    </w:p>
    <w:p w:rsidR="00A25B7F" w:rsidRPr="008450FB" w:rsidRDefault="00A25B7F" w:rsidP="00A25B7F">
      <w:pPr>
        <w:ind w:leftChars="28" w:left="59" w:firstLineChars="200" w:firstLine="360"/>
        <w:rPr>
          <w:rFonts w:ascii="宋体" w:hAnsi="宋体"/>
          <w:sz w:val="18"/>
          <w:szCs w:val="18"/>
        </w:rPr>
      </w:pPr>
      <w:r w:rsidRPr="008450FB">
        <w:rPr>
          <w:rFonts w:ascii="宋体" w:hAnsi="宋体" w:hint="eastAsia"/>
          <w:sz w:val="18"/>
          <w:szCs w:val="18"/>
        </w:rPr>
        <w:t>在投资于基础资产的本金按时足额回收的情况下，投资于基础资产的收益在扣除产品托管费、产品销售费等相关固定费用后，剩余收益如超出业绩比较基准，</w:t>
      </w:r>
      <w:r w:rsidR="00BF7B20">
        <w:rPr>
          <w:rFonts w:ascii="宋体" w:hAnsi="宋体" w:hint="eastAsia"/>
          <w:sz w:val="18"/>
          <w:szCs w:val="18"/>
        </w:rPr>
        <w:t>则客户收益按业绩比较基准</w:t>
      </w:r>
      <w:r w:rsidR="00B0455D">
        <w:rPr>
          <w:rFonts w:ascii="宋体" w:hAnsi="宋体" w:hint="eastAsia"/>
          <w:sz w:val="18"/>
          <w:szCs w:val="18"/>
        </w:rPr>
        <w:t>相应的产品单位净值</w:t>
      </w:r>
      <w:r w:rsidR="00BF7B20">
        <w:rPr>
          <w:rFonts w:ascii="宋体" w:hAnsi="宋体" w:hint="eastAsia"/>
          <w:sz w:val="18"/>
          <w:szCs w:val="18"/>
        </w:rPr>
        <w:t>计算，</w:t>
      </w:r>
      <w:r w:rsidR="00BF7B20" w:rsidRPr="00BF7B20">
        <w:rPr>
          <w:rFonts w:ascii="宋体" w:hAnsi="宋体" w:hint="eastAsia"/>
          <w:sz w:val="18"/>
          <w:szCs w:val="18"/>
        </w:rPr>
        <w:t>中国建设银行苏州分行收取超出的部分作为产品管理的费用</w:t>
      </w:r>
      <w:r w:rsidRPr="008450FB">
        <w:rPr>
          <w:rFonts w:ascii="宋体" w:hAnsi="宋体" w:hint="eastAsia"/>
          <w:sz w:val="18"/>
          <w:szCs w:val="18"/>
        </w:rPr>
        <w:t>；剩余收益如不能超过业绩比较基准，</w:t>
      </w:r>
      <w:r w:rsidR="00BF7B20" w:rsidRPr="00BF7B20">
        <w:rPr>
          <w:rFonts w:ascii="宋体" w:hAnsi="宋体" w:hint="eastAsia"/>
          <w:sz w:val="18"/>
          <w:szCs w:val="18"/>
        </w:rPr>
        <w:t>则客户收益按剩余收益计算，中国建设银行苏州分行将不再收取其他任何费用。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在投资于基础资产的本金未按时足额回收的情况下，在扣除相关固定费用后计算客户应得本金，客户将面临部分甚至全部本金损失。如发生基础资产无法回收任何本金和收益的最不利情况下，客户将损失全部本金。</w:t>
      </w:r>
    </w:p>
    <w:p w:rsidR="00A63F34" w:rsidRPr="004709E1" w:rsidRDefault="00A63F34">
      <w:pPr>
        <w:ind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（二）费用</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本产品不另行收取认购费用。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本产品收取的固定费用为产品托管费、产品销售费，上述费用在计算产品单位净值前扣除。其中，产品托管费为</w:t>
      </w:r>
      <w:r w:rsidRPr="008450FB">
        <w:rPr>
          <w:rFonts w:ascii="宋体" w:hAnsi="宋体"/>
          <w:sz w:val="18"/>
          <w:szCs w:val="18"/>
        </w:rPr>
        <w:t>产品规模</w:t>
      </w:r>
      <w:r w:rsidRPr="008450FB">
        <w:rPr>
          <w:rFonts w:ascii="宋体" w:hAnsi="宋体" w:hint="eastAsia"/>
          <w:sz w:val="18"/>
          <w:szCs w:val="18"/>
        </w:rPr>
        <w:t>的</w:t>
      </w:r>
      <w:r w:rsidR="009A242C">
        <w:rPr>
          <w:rFonts w:ascii="宋体" w:hAnsi="宋体" w:hint="eastAsia"/>
          <w:sz w:val="18"/>
          <w:szCs w:val="18"/>
        </w:rPr>
        <w:t>0.05</w:t>
      </w:r>
      <w:r w:rsidRPr="008450FB">
        <w:rPr>
          <w:rFonts w:ascii="宋体" w:hAnsi="宋体"/>
          <w:sz w:val="18"/>
          <w:szCs w:val="18"/>
        </w:rPr>
        <w:t>%/</w:t>
      </w:r>
      <w:r w:rsidRPr="008450FB">
        <w:rPr>
          <w:rFonts w:ascii="宋体" w:hAnsi="宋体" w:hint="eastAsia"/>
          <w:sz w:val="18"/>
          <w:szCs w:val="18"/>
        </w:rPr>
        <w:t>年、</w:t>
      </w:r>
      <w:r w:rsidRPr="008450FB">
        <w:rPr>
          <w:rFonts w:ascii="宋体" w:hAnsi="宋体"/>
          <w:sz w:val="18"/>
          <w:szCs w:val="18"/>
        </w:rPr>
        <w:t>产品</w:t>
      </w:r>
      <w:r w:rsidRPr="008450FB">
        <w:rPr>
          <w:rFonts w:ascii="宋体" w:hAnsi="宋体" w:hint="eastAsia"/>
          <w:sz w:val="18"/>
          <w:szCs w:val="18"/>
        </w:rPr>
        <w:t>销售费为产品规模的</w:t>
      </w:r>
      <w:r w:rsidR="004709E1">
        <w:rPr>
          <w:rFonts w:ascii="宋体" w:hAnsi="宋体" w:hint="eastAsia"/>
          <w:sz w:val="18"/>
          <w:szCs w:val="18"/>
        </w:rPr>
        <w:t>0</w:t>
      </w:r>
      <w:bookmarkStart w:id="1" w:name="_GoBack"/>
      <w:bookmarkEnd w:id="1"/>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4709E1">
        <w:rPr>
          <w:rFonts w:ascii="宋体" w:hAnsi="宋体"/>
          <w:sz w:val="18"/>
          <w:szCs w:val="18"/>
        </w:rPr>
        <w:instrText xml:space="preserve">Excel.Sheet.12 C:\\Users\\Administrator\\Desktop\\净值型改造产品说明书参数模板\\净值型说明书转换来源.xlsx 粘贴!R2C24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4709E1">
        <w:rPr>
          <w:rFonts w:ascii="宋体" w:hAnsi="宋体"/>
          <w:sz w:val="18"/>
          <w:szCs w:val="18"/>
        </w:rPr>
        <w:fldChar w:fldCharType="separate"/>
      </w:r>
      <w:r w:rsidR="00B16A60">
        <w:rPr>
          <w:rFonts w:ascii="宋体" w:hAnsi="宋体"/>
          <w:sz w:val="18"/>
          <w:szCs w:val="18"/>
        </w:rPr>
        <w:fldChar w:fldCharType="end"/>
      </w:r>
      <w:r w:rsidR="00800BD9">
        <w:rPr>
          <w:rFonts w:ascii="宋体" w:hAnsi="宋体" w:hint="eastAsia"/>
          <w:sz w:val="18"/>
          <w:szCs w:val="18"/>
        </w:rPr>
        <w:t>%</w:t>
      </w:r>
      <w:r w:rsidRPr="008450FB">
        <w:rPr>
          <w:rFonts w:ascii="宋体" w:hAnsi="宋体"/>
          <w:sz w:val="18"/>
          <w:szCs w:val="18"/>
        </w:rPr>
        <w:t>/</w:t>
      </w:r>
      <w:r w:rsidRPr="008450FB">
        <w:rPr>
          <w:rFonts w:ascii="宋体" w:hAnsi="宋体" w:hint="eastAsia"/>
          <w:sz w:val="18"/>
          <w:szCs w:val="18"/>
        </w:rPr>
        <w:t>年。</w:t>
      </w:r>
    </w:p>
    <w:p w:rsidR="00FE711E" w:rsidRPr="008450FB" w:rsidRDefault="00A25B7F">
      <w:pPr>
        <w:ind w:firstLineChars="200" w:firstLine="361"/>
        <w:rPr>
          <w:rFonts w:ascii="宋体" w:hAnsi="宋体"/>
          <w:b/>
          <w:sz w:val="18"/>
          <w:szCs w:val="18"/>
        </w:rPr>
      </w:pPr>
      <w:r w:rsidRPr="008450FB">
        <w:rPr>
          <w:rFonts w:ascii="宋体" w:hAnsi="宋体" w:hint="eastAsia"/>
          <w:b/>
          <w:sz w:val="18"/>
          <w:szCs w:val="18"/>
        </w:rPr>
        <w:t>中国建设银行苏州分行有权根据市场情况等调整上述各项费用费率，并至少于费用费率调整日之前</w:t>
      </w:r>
      <w:r w:rsidRPr="008450FB">
        <w:rPr>
          <w:rFonts w:ascii="宋体" w:hAnsi="宋体"/>
          <w:b/>
          <w:sz w:val="18"/>
          <w:szCs w:val="18"/>
        </w:rPr>
        <w:t>5个产品工作日进行公告。</w:t>
      </w:r>
    </w:p>
    <w:p w:rsidR="00A63F34" w:rsidRPr="008450FB" w:rsidRDefault="00A63F34">
      <w:pPr>
        <w:pStyle w:val="a5"/>
        <w:spacing w:after="0"/>
        <w:ind w:leftChars="0" w:left="0"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（三）业绩比较</w:t>
      </w:r>
      <w:r w:rsidRPr="008450FB">
        <w:rPr>
          <w:rFonts w:ascii="宋体" w:hAnsi="宋体"/>
          <w:b/>
          <w:sz w:val="18"/>
          <w:szCs w:val="18"/>
        </w:rPr>
        <w:t>基准</w:t>
      </w:r>
    </w:p>
    <w:p w:rsidR="00A63F34" w:rsidRPr="008450FB" w:rsidRDefault="004F3086">
      <w:pPr>
        <w:tabs>
          <w:tab w:val="left" w:pos="1800"/>
        </w:tabs>
        <w:ind w:firstLineChars="196" w:firstLine="354"/>
        <w:rPr>
          <w:rFonts w:ascii="宋体" w:hAnsi="宋体"/>
          <w:sz w:val="18"/>
          <w:szCs w:val="18"/>
        </w:rPr>
      </w:pPr>
      <w:r w:rsidRPr="008450FB">
        <w:rPr>
          <w:rFonts w:ascii="宋体" w:hAnsi="宋体"/>
          <w:b/>
          <w:sz w:val="18"/>
          <w:szCs w:val="18"/>
        </w:rPr>
        <w:t>1.测算收益不等于实际收益，投资须谨慎。</w:t>
      </w:r>
    </w:p>
    <w:p w:rsidR="00A63F34" w:rsidRPr="008450FB" w:rsidRDefault="004F3086">
      <w:pPr>
        <w:ind w:firstLineChars="200" w:firstLine="360"/>
        <w:rPr>
          <w:rFonts w:ascii="宋体" w:hAnsi="宋体"/>
          <w:sz w:val="18"/>
          <w:szCs w:val="18"/>
        </w:rPr>
      </w:pPr>
      <w:r w:rsidRPr="008450FB">
        <w:rPr>
          <w:rFonts w:ascii="宋体" w:hAnsi="宋体"/>
          <w:sz w:val="18"/>
          <w:szCs w:val="18"/>
        </w:rPr>
        <w:t>2.业绩比较基准</w:t>
      </w:r>
      <w:r w:rsidRPr="008450FB">
        <w:rPr>
          <w:rFonts w:ascii="宋体" w:hAnsi="宋体" w:hint="eastAsia"/>
          <w:sz w:val="18"/>
          <w:szCs w:val="18"/>
        </w:rPr>
        <w:t>测算依据：</w:t>
      </w:r>
      <w:r w:rsidR="003858D9" w:rsidRPr="008450FB">
        <w:rPr>
          <w:rFonts w:ascii="宋体" w:hAnsi="宋体" w:hint="eastAsia"/>
          <w:sz w:val="18"/>
          <w:szCs w:val="18"/>
        </w:rPr>
        <w:t>中国建设银行苏州分行</w:t>
      </w:r>
      <w:r w:rsidRPr="008450FB">
        <w:rPr>
          <w:rFonts w:ascii="宋体" w:hAnsi="宋体" w:hint="eastAsia"/>
          <w:sz w:val="18"/>
          <w:szCs w:val="18"/>
        </w:rPr>
        <w:t>将募集资金</w:t>
      </w:r>
      <w:r w:rsidRPr="008450FB">
        <w:rPr>
          <w:rFonts w:ascii="宋体" w:hint="eastAsia"/>
          <w:sz w:val="18"/>
          <w:szCs w:val="18"/>
        </w:rPr>
        <w:t>投资于</w:t>
      </w:r>
      <w:r w:rsidR="00D2458E" w:rsidRPr="008450FB">
        <w:rPr>
          <w:rFonts w:ascii="宋体" w:hint="eastAsia"/>
          <w:sz w:val="18"/>
          <w:szCs w:val="18"/>
        </w:rPr>
        <w:t>存款、货币市场工具、债券、</w:t>
      </w:r>
      <w:r w:rsidR="00957A0E" w:rsidRPr="008450FB">
        <w:rPr>
          <w:rFonts w:ascii="宋体" w:hint="eastAsia"/>
          <w:sz w:val="18"/>
          <w:szCs w:val="18"/>
        </w:rPr>
        <w:t>非标准化债权类</w:t>
      </w:r>
      <w:r w:rsidR="00D2458E" w:rsidRPr="008450FB">
        <w:rPr>
          <w:rFonts w:ascii="宋体" w:hint="eastAsia"/>
          <w:sz w:val="18"/>
          <w:szCs w:val="18"/>
        </w:rPr>
        <w:t>资产等固定收益类资产</w:t>
      </w:r>
      <w:r w:rsidRPr="008450FB">
        <w:rPr>
          <w:rFonts w:ascii="宋体" w:hint="eastAsia"/>
          <w:sz w:val="18"/>
          <w:szCs w:val="18"/>
        </w:rPr>
        <w:t>，通过资产组合管理实现安全性、流</w:t>
      </w:r>
      <w:r w:rsidRPr="008450FB">
        <w:rPr>
          <w:rFonts w:ascii="宋体" w:hAnsi="宋体" w:hint="eastAsia"/>
          <w:sz w:val="18"/>
          <w:szCs w:val="18"/>
        </w:rPr>
        <w:t>动性与收益性的平衡，测算出业绩比较基准。</w:t>
      </w:r>
    </w:p>
    <w:p w:rsidR="008D3FEE" w:rsidRPr="00EC3828" w:rsidRDefault="004F3086" w:rsidP="00EC3828">
      <w:pPr>
        <w:ind w:firstLineChars="200" w:firstLine="361"/>
        <w:rPr>
          <w:rFonts w:ascii="宋体" w:hAnsi="宋体"/>
          <w:b/>
          <w:sz w:val="18"/>
          <w:szCs w:val="18"/>
        </w:rPr>
      </w:pPr>
      <w:r w:rsidRPr="008450FB">
        <w:rPr>
          <w:rFonts w:ascii="宋体" w:hAnsi="宋体" w:hint="eastAsia"/>
          <w:b/>
          <w:sz w:val="18"/>
          <w:szCs w:val="18"/>
        </w:rPr>
        <w:t>（四）客户收益</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1</w:t>
      </w:r>
      <w:r w:rsidRPr="00EC3828">
        <w:rPr>
          <w:rFonts w:asciiTheme="minorEastAsia" w:eastAsiaTheme="minorEastAsia" w:hAnsiTheme="minorEastAsia" w:hint="eastAsia"/>
          <w:sz w:val="18"/>
          <w:szCs w:val="18"/>
        </w:rPr>
        <w:t>.客户收益</w:t>
      </w:r>
      <w:r>
        <w:rPr>
          <w:rFonts w:asciiTheme="minorEastAsia" w:eastAsiaTheme="minorEastAsia" w:hAnsiTheme="minorEastAsia" w:hint="eastAsia"/>
          <w:sz w:val="18"/>
          <w:szCs w:val="18"/>
        </w:rPr>
        <w:t>计算公式</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客户收益= 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 P</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：客户持有份额</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：客户赎回时产品单位净值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bookmarkStart w:id="2" w:name="OLE_LINK2"/>
      <w:bookmarkStart w:id="3" w:name="OLE_LINK3"/>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0</w:t>
      </w:r>
      <w:bookmarkEnd w:id="2"/>
      <w:bookmarkEnd w:id="3"/>
      <w:r w:rsidRPr="00EC3828">
        <w:rPr>
          <w:rFonts w:asciiTheme="minorEastAsia" w:eastAsiaTheme="minorEastAsia" w:hAnsiTheme="minorEastAsia" w:hint="eastAsia"/>
          <w:sz w:val="18"/>
          <w:szCs w:val="18"/>
        </w:rPr>
        <w:t>：客户购买时产品单位净值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2.</w:t>
      </w:r>
      <w:r w:rsidRPr="00EC3828">
        <w:rPr>
          <w:rFonts w:asciiTheme="minorEastAsia" w:eastAsiaTheme="minorEastAsia" w:hAnsiTheme="minorEastAsia" w:hint="eastAsia"/>
          <w:sz w:val="18"/>
          <w:szCs w:val="18"/>
        </w:rPr>
        <w:t>计算示例</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情景1：假设客户于募集期内认购本产品，投资本金为1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 元，购买产品时单位净值为1</w:t>
      </w:r>
      <w:r w:rsidR="00B0455D">
        <w:rPr>
          <w:rFonts w:asciiTheme="minorEastAsia" w:eastAsiaTheme="minorEastAsia" w:hAnsiTheme="minorEastAsia" w:hint="eastAsia"/>
          <w:sz w:val="18"/>
          <w:szCs w:val="18"/>
        </w:rPr>
        <w:t>元/份</w:t>
      </w:r>
      <w:r w:rsidRPr="00EC3828">
        <w:rPr>
          <w:rFonts w:asciiTheme="minorEastAsia" w:eastAsiaTheme="minorEastAsia" w:hAnsiTheme="minorEastAsia" w:hint="eastAsia"/>
          <w:sz w:val="18"/>
          <w:szCs w:val="18"/>
        </w:rPr>
        <w:t>，则客户持有份额为：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客户持有份额=1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0,000.00÷1=1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0,000.00（份）</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情景2：中国建设银行于兑付日公布到期日产品单位净值为</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 xml:space="preserve"> 元/份。假设客户持有份额为</w:t>
      </w:r>
      <w:bookmarkStart w:id="4" w:name="OLE_LINK4"/>
      <w:bookmarkStart w:id="5" w:name="OLE_LINK5"/>
      <w:r w:rsidRPr="00EC3828">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bookmarkEnd w:id="4"/>
      <w:bookmarkEnd w:id="5"/>
      <w:r w:rsidRPr="00EC3828">
        <w:rPr>
          <w:rFonts w:asciiTheme="minorEastAsia" w:eastAsiaTheme="minorEastAsia" w:hAnsiTheme="minorEastAsia" w:hint="eastAsia"/>
          <w:sz w:val="18"/>
          <w:szCs w:val="18"/>
        </w:rPr>
        <w:t>份，则兑付客户的本金和收益为：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投资本金和收益=1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1,010,300.00</w:t>
      </w:r>
      <w:r w:rsidRPr="00EC3828">
        <w:rPr>
          <w:rFonts w:asciiTheme="minorEastAsia" w:eastAsiaTheme="minorEastAsia" w:hAnsiTheme="minorEastAsia" w:hint="eastAsia"/>
          <w:sz w:val="18"/>
          <w:szCs w:val="18"/>
        </w:rPr>
        <w:t>（元）</w:t>
      </w:r>
    </w:p>
    <w:p w:rsidR="00A63F34" w:rsidRPr="008450FB" w:rsidRDefault="004F3086" w:rsidP="008450FB">
      <w:pPr>
        <w:tabs>
          <w:tab w:val="left" w:pos="1800"/>
        </w:tabs>
        <w:ind w:firstLine="426"/>
        <w:rPr>
          <w:b/>
          <w:sz w:val="18"/>
          <w:szCs w:val="18"/>
        </w:rPr>
      </w:pPr>
      <w:r w:rsidRPr="008450FB">
        <w:rPr>
          <w:rFonts w:ascii="宋体" w:hAnsi="宋体" w:hint="eastAsia"/>
          <w:b/>
          <w:sz w:val="18"/>
          <w:szCs w:val="18"/>
        </w:rPr>
        <w:t>（上述示例采用假设数据计算，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（五）税收</w:t>
      </w:r>
    </w:p>
    <w:p w:rsidR="00A63F34" w:rsidRPr="008450FB" w:rsidRDefault="004F3086">
      <w:pPr>
        <w:ind w:firstLineChars="250" w:firstLine="450"/>
        <w:rPr>
          <w:rFonts w:ascii="宋体" w:hAnsi="宋体"/>
          <w:b/>
          <w:sz w:val="18"/>
          <w:szCs w:val="18"/>
        </w:rPr>
      </w:pPr>
      <w:r w:rsidRPr="008450FB">
        <w:rPr>
          <w:rFonts w:ascii="宋体" w:hAnsi="宋体" w:hint="eastAsia"/>
          <w:sz w:val="18"/>
          <w:szCs w:val="18"/>
        </w:rPr>
        <w:t>本产品运作过程中涉及的各纳税主体，其纳税义务按国家税收法律、法规执行。本产品运营过程中发生的增值税应税行为，由</w:t>
      </w:r>
      <w:r w:rsidR="003858D9" w:rsidRPr="008450FB">
        <w:rPr>
          <w:rFonts w:ascii="宋体" w:hAnsi="宋体" w:hint="eastAsia"/>
          <w:sz w:val="18"/>
          <w:szCs w:val="18"/>
        </w:rPr>
        <w:t>中国建设银行苏州分行</w:t>
      </w:r>
      <w:r w:rsidRPr="008450FB">
        <w:rPr>
          <w:rFonts w:ascii="宋体" w:hAnsi="宋体" w:hint="eastAsia"/>
          <w:sz w:val="18"/>
          <w:szCs w:val="18"/>
        </w:rPr>
        <w:t>申报和缴纳增值税及附加税费，税款从本产品资产总值中扣除。</w:t>
      </w:r>
    </w:p>
    <w:p w:rsidR="00A63F34" w:rsidRPr="008450FB" w:rsidRDefault="00A63F34">
      <w:pPr>
        <w:rPr>
          <w:rFonts w:ascii="宋体" w:hAnsi="宋体"/>
          <w:sz w:val="18"/>
          <w:szCs w:val="18"/>
        </w:rPr>
      </w:pPr>
    </w:p>
    <w:p w:rsidR="00A63F34" w:rsidRPr="008450FB" w:rsidRDefault="004F3086">
      <w:pPr>
        <w:pStyle w:val="a5"/>
        <w:tabs>
          <w:tab w:val="left" w:pos="720"/>
        </w:tabs>
        <w:spacing w:after="0"/>
        <w:ind w:leftChars="0" w:left="0" w:firstLineChars="200" w:firstLine="422"/>
        <w:outlineLvl w:val="0"/>
        <w:rPr>
          <w:rFonts w:ascii="黑体" w:eastAsia="黑体" w:hAnsi="宋体"/>
          <w:b/>
          <w:szCs w:val="21"/>
        </w:rPr>
      </w:pPr>
      <w:r w:rsidRPr="008450FB">
        <w:rPr>
          <w:rFonts w:ascii="黑体" w:eastAsia="黑体" w:hAnsi="宋体" w:hint="eastAsia"/>
          <w:b/>
          <w:szCs w:val="21"/>
        </w:rPr>
        <w:t>六、提前终止</w:t>
      </w:r>
    </w:p>
    <w:p w:rsidR="00A63F34" w:rsidRPr="008450FB" w:rsidRDefault="004F3086">
      <w:pPr>
        <w:ind w:firstLine="360"/>
        <w:rPr>
          <w:rFonts w:ascii="宋体" w:hAnsi="宋体"/>
          <w:b/>
          <w:sz w:val="18"/>
          <w:szCs w:val="18"/>
        </w:rPr>
      </w:pPr>
      <w:r w:rsidRPr="008450FB">
        <w:rPr>
          <w:rFonts w:ascii="宋体" w:hAnsi="宋体" w:hint="eastAsia"/>
          <w:b/>
          <w:sz w:val="18"/>
          <w:szCs w:val="18"/>
        </w:rPr>
        <w:t>（一）在本产品投资期间，</w:t>
      </w:r>
      <w:r w:rsidR="003858D9" w:rsidRPr="008450FB">
        <w:rPr>
          <w:rFonts w:ascii="宋体" w:hAnsi="宋体" w:hint="eastAsia"/>
          <w:b/>
          <w:sz w:val="18"/>
          <w:szCs w:val="18"/>
        </w:rPr>
        <w:t>中国建设银行苏州分行</w:t>
      </w:r>
      <w:r w:rsidRPr="008450FB">
        <w:rPr>
          <w:rFonts w:ascii="宋体" w:hAnsi="宋体" w:hint="eastAsia"/>
          <w:b/>
          <w:sz w:val="18"/>
          <w:szCs w:val="18"/>
        </w:rPr>
        <w:t>有提前终止权。</w:t>
      </w:r>
    </w:p>
    <w:p w:rsidR="00A63F34" w:rsidRPr="008450FB" w:rsidRDefault="003858D9">
      <w:pPr>
        <w:ind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提前终止本产品时，将至少于提前终止日之前</w:t>
      </w:r>
      <w:r w:rsidR="004F3086" w:rsidRPr="008450FB">
        <w:rPr>
          <w:rFonts w:ascii="宋体" w:hAnsi="宋体"/>
          <w:sz w:val="18"/>
          <w:szCs w:val="18"/>
        </w:rPr>
        <w:t>2个产品工作日进行公告，以公告形式通知客户，并在提前终止日后3</w:t>
      </w:r>
      <w:r w:rsidR="004F3086" w:rsidRPr="008450FB">
        <w:rPr>
          <w:rFonts w:ascii="宋体" w:hAnsi="宋体" w:hint="eastAsia"/>
          <w:sz w:val="18"/>
          <w:szCs w:val="18"/>
        </w:rPr>
        <w:t>个产品工作日内向客户返还投资本金及应得收益，</w:t>
      </w:r>
      <w:r w:rsidR="009859A5" w:rsidRPr="008450FB">
        <w:rPr>
          <w:rFonts w:ascii="宋体" w:hAnsi="宋体" w:hint="eastAsia"/>
          <w:sz w:val="18"/>
          <w:szCs w:val="18"/>
        </w:rPr>
        <w:t>投资本金及</w:t>
      </w:r>
      <w:r w:rsidR="004F3086" w:rsidRPr="008450FB">
        <w:rPr>
          <w:rFonts w:ascii="宋体" w:hAnsi="宋体" w:hint="eastAsia"/>
          <w:sz w:val="18"/>
          <w:szCs w:val="18"/>
        </w:rPr>
        <w:t>应得收益根据客户持有份额以及提前终止日的产品单位净值进行计算。</w:t>
      </w:r>
    </w:p>
    <w:p w:rsidR="00A63F34" w:rsidRPr="008450FB" w:rsidRDefault="004F3086">
      <w:pPr>
        <w:ind w:firstLine="360"/>
        <w:rPr>
          <w:rFonts w:ascii="宋体" w:hAnsi="宋体"/>
          <w:b/>
          <w:sz w:val="18"/>
          <w:szCs w:val="18"/>
        </w:rPr>
      </w:pPr>
      <w:r w:rsidRPr="008450FB">
        <w:rPr>
          <w:rFonts w:ascii="宋体" w:hAnsi="宋体" w:hint="eastAsia"/>
          <w:b/>
          <w:sz w:val="18"/>
          <w:szCs w:val="18"/>
        </w:rPr>
        <w:t>（二）</w:t>
      </w:r>
      <w:r w:rsidR="003858D9" w:rsidRPr="008450FB">
        <w:rPr>
          <w:rFonts w:ascii="宋体" w:hAnsi="宋体" w:hint="eastAsia"/>
          <w:b/>
          <w:sz w:val="18"/>
          <w:szCs w:val="18"/>
        </w:rPr>
        <w:t>中国建设银行苏州分行</w:t>
      </w:r>
      <w:r w:rsidRPr="008450FB">
        <w:rPr>
          <w:rFonts w:ascii="宋体" w:hAnsi="宋体" w:hint="eastAsia"/>
          <w:b/>
          <w:sz w:val="18"/>
          <w:szCs w:val="18"/>
        </w:rPr>
        <w:t>提前终止本产品的情形包括但不限于：</w:t>
      </w:r>
    </w:p>
    <w:p w:rsidR="00A63F34" w:rsidRPr="008450FB" w:rsidRDefault="004F3086">
      <w:pPr>
        <w:ind w:firstLineChars="200" w:firstLine="360"/>
        <w:rPr>
          <w:rFonts w:ascii="宋体" w:hAnsi="宋体"/>
          <w:sz w:val="18"/>
          <w:szCs w:val="18"/>
        </w:rPr>
      </w:pPr>
      <w:r w:rsidRPr="008450FB">
        <w:rPr>
          <w:rFonts w:ascii="宋体" w:hAnsi="宋体"/>
          <w:sz w:val="18"/>
          <w:szCs w:val="18"/>
        </w:rPr>
        <w:t>1.如遇国家金融政策出现重大调整并影响到本产品的正常运作时，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firstLineChars="200" w:firstLine="360"/>
        <w:rPr>
          <w:rFonts w:ascii="宋体" w:hAnsi="宋体"/>
          <w:b/>
          <w:sz w:val="18"/>
          <w:szCs w:val="18"/>
        </w:rPr>
      </w:pPr>
      <w:r w:rsidRPr="008450FB">
        <w:rPr>
          <w:rFonts w:ascii="宋体" w:hAnsi="宋体"/>
          <w:sz w:val="18"/>
          <w:szCs w:val="18"/>
        </w:rPr>
        <w:t>2.因市场发生极端重大变动或突发性事件等情形时，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left="360"/>
        <w:rPr>
          <w:rFonts w:ascii="宋体" w:hAnsi="宋体"/>
          <w:b/>
          <w:sz w:val="18"/>
          <w:szCs w:val="18"/>
        </w:rPr>
      </w:pPr>
      <w:r w:rsidRPr="008450FB">
        <w:rPr>
          <w:rFonts w:ascii="宋体" w:hAnsi="宋体" w:hint="eastAsia"/>
          <w:b/>
          <w:sz w:val="18"/>
          <w:szCs w:val="18"/>
        </w:rPr>
        <w:t>（三）提前终止时收益计算示例：</w:t>
      </w:r>
    </w:p>
    <w:p w:rsidR="003B3ABE" w:rsidRPr="008450FB" w:rsidRDefault="003B3ABE" w:rsidP="00EC3828">
      <w:pPr>
        <w:tabs>
          <w:tab w:val="left" w:pos="1800"/>
        </w:tabs>
        <w:ind w:firstLineChars="200" w:firstLine="360"/>
        <w:rPr>
          <w:rFonts w:asciiTheme="minorEastAsia" w:eastAsiaTheme="minorEastAsia" w:hAnsiTheme="minorEastAsia"/>
          <w:sz w:val="18"/>
          <w:szCs w:val="18"/>
        </w:rPr>
      </w:pPr>
      <w:r w:rsidRPr="008450FB">
        <w:rPr>
          <w:rFonts w:asciiTheme="minorEastAsia" w:eastAsiaTheme="minorEastAsia" w:hAnsiTheme="minorEastAsia" w:hint="eastAsia"/>
          <w:sz w:val="18"/>
          <w:szCs w:val="18"/>
        </w:rPr>
        <w:t>假设客户</w:t>
      </w:r>
      <w:r w:rsidR="00EC3828">
        <w:rPr>
          <w:rFonts w:asciiTheme="minorEastAsia" w:eastAsiaTheme="minorEastAsia" w:hAnsiTheme="minorEastAsia" w:cstheme="minorBidi" w:hint="eastAsia"/>
          <w:kern w:val="0"/>
          <w:sz w:val="18"/>
          <w:szCs w:val="18"/>
        </w:rPr>
        <w:t>持有</w:t>
      </w:r>
      <w:r w:rsidRPr="008450FB">
        <w:rPr>
          <w:rFonts w:asciiTheme="minorEastAsia" w:eastAsiaTheme="minorEastAsia" w:hAnsiTheme="minorEastAsia"/>
          <w:sz w:val="18"/>
          <w:szCs w:val="18"/>
        </w:rPr>
        <w:t>份额为1,000,000.00</w:t>
      </w:r>
      <w:r w:rsidR="00EC3828">
        <w:rPr>
          <w:rFonts w:asciiTheme="minorEastAsia" w:eastAsiaTheme="minorEastAsia" w:hAnsiTheme="minorEastAsia"/>
          <w:sz w:val="18"/>
          <w:szCs w:val="18"/>
        </w:rPr>
        <w:t>份。</w:t>
      </w:r>
      <w:r w:rsidRPr="008450FB">
        <w:rPr>
          <w:rFonts w:asciiTheme="minorEastAsia" w:eastAsiaTheme="minorEastAsia" w:hAnsiTheme="minorEastAsia"/>
          <w:sz w:val="18"/>
          <w:szCs w:val="18"/>
        </w:rPr>
        <w:t>产品</w:t>
      </w:r>
      <w:r w:rsidR="00EC3828">
        <w:rPr>
          <w:rFonts w:asciiTheme="minorEastAsia" w:eastAsiaTheme="minorEastAsia" w:hAnsiTheme="minorEastAsia" w:hint="eastAsia"/>
          <w:sz w:val="18"/>
          <w:szCs w:val="18"/>
        </w:rPr>
        <w:t>终止日</w:t>
      </w:r>
      <w:r w:rsidRPr="008450FB">
        <w:rPr>
          <w:rFonts w:asciiTheme="minorEastAsia" w:eastAsiaTheme="minorEastAsia" w:hAnsiTheme="minorEastAsia" w:hint="eastAsia"/>
          <w:sz w:val="18"/>
          <w:szCs w:val="18"/>
        </w:rPr>
        <w:t>单位净值为</w:t>
      </w:r>
      <w:r w:rsidRPr="008450FB">
        <w:rPr>
          <w:rFonts w:asciiTheme="minorEastAsia" w:eastAsiaTheme="minorEastAsia" w:hAnsiTheme="minorEastAsia"/>
          <w:sz w:val="18"/>
          <w:szCs w:val="18"/>
        </w:rPr>
        <w:t>1.0</w:t>
      </w:r>
      <w:r w:rsidR="00E472E4">
        <w:rPr>
          <w:rFonts w:asciiTheme="minorEastAsia" w:eastAsiaTheme="minorEastAsia" w:hAnsiTheme="minorEastAsia" w:hint="eastAsia"/>
          <w:sz w:val="18"/>
          <w:szCs w:val="18"/>
        </w:rPr>
        <w:t>01</w:t>
      </w:r>
      <w:r w:rsidR="00001D4C">
        <w:rPr>
          <w:rFonts w:asciiTheme="minorEastAsia" w:eastAsiaTheme="minorEastAsia" w:hAnsiTheme="minorEastAsia" w:hint="eastAsia"/>
          <w:sz w:val="18"/>
          <w:szCs w:val="18"/>
        </w:rPr>
        <w:t>2</w:t>
      </w:r>
      <w:r w:rsidRPr="008450FB">
        <w:rPr>
          <w:rFonts w:asciiTheme="minorEastAsia" w:eastAsiaTheme="minorEastAsia" w:hAnsiTheme="minorEastAsia"/>
          <w:sz w:val="18"/>
          <w:szCs w:val="18"/>
        </w:rPr>
        <w:t>元</w:t>
      </w:r>
      <w:r w:rsidR="00EC3828">
        <w:rPr>
          <w:rFonts w:asciiTheme="minorEastAsia" w:eastAsiaTheme="minorEastAsia" w:hAnsiTheme="minorEastAsia" w:hint="eastAsia"/>
          <w:sz w:val="18"/>
          <w:szCs w:val="18"/>
        </w:rPr>
        <w:t>/份</w:t>
      </w:r>
      <w:r w:rsidRPr="008450FB">
        <w:rPr>
          <w:rFonts w:asciiTheme="minorEastAsia" w:eastAsiaTheme="minorEastAsia" w:hAnsiTheme="minorEastAsia"/>
          <w:sz w:val="18"/>
          <w:szCs w:val="18"/>
        </w:rPr>
        <w:t>。</w:t>
      </w:r>
      <w:r w:rsidR="00EC3828" w:rsidRPr="00EC3828">
        <w:rPr>
          <w:rFonts w:asciiTheme="minorEastAsia" w:eastAsiaTheme="minorEastAsia" w:hAnsiTheme="minorEastAsia" w:hint="eastAsia"/>
          <w:sz w:val="18"/>
          <w:szCs w:val="18"/>
        </w:rPr>
        <w:t>则在提前终止日，应兑</w:t>
      </w:r>
      <w:r w:rsidR="00EC3828" w:rsidRPr="00EC3828">
        <w:rPr>
          <w:rFonts w:asciiTheme="minorEastAsia" w:eastAsiaTheme="minorEastAsia" w:hAnsiTheme="minorEastAsia" w:hint="eastAsia"/>
          <w:sz w:val="18"/>
          <w:szCs w:val="18"/>
        </w:rPr>
        <w:lastRenderedPageBreak/>
        <w:t>付给客户的投资本金和收益为：</w:t>
      </w:r>
    </w:p>
    <w:p w:rsidR="00001D4C" w:rsidRDefault="00EC3828" w:rsidP="00001D4C">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客户本金和收益</w:t>
      </w:r>
      <w:r w:rsidR="00001D4C">
        <w:rPr>
          <w:rFonts w:asciiTheme="minorEastAsia" w:eastAsiaTheme="minorEastAsia" w:hAnsiTheme="minorEastAsia" w:hint="eastAsia"/>
          <w:sz w:val="18"/>
          <w:szCs w:val="18"/>
        </w:rPr>
        <w:t>=</w:t>
      </w:r>
      <w:r w:rsidRPr="008450FB">
        <w:rPr>
          <w:rFonts w:asciiTheme="minorEastAsia" w:eastAsiaTheme="minorEastAsia" w:hAnsiTheme="minorEastAsia"/>
          <w:sz w:val="18"/>
          <w:szCs w:val="18"/>
        </w:rPr>
        <w:t>1,000,000.00</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1,001,200.00</w:t>
      </w:r>
      <w:r w:rsidR="000D67D3">
        <w:rPr>
          <w:rFonts w:asciiTheme="minorEastAsia" w:eastAsiaTheme="minorEastAsia" w:hAnsiTheme="minorEastAsia" w:hint="eastAsia"/>
          <w:sz w:val="18"/>
          <w:szCs w:val="18"/>
        </w:rPr>
        <w:t>（元）</w:t>
      </w:r>
      <w:r w:rsidR="00001D4C" w:rsidRPr="008450FB">
        <w:rPr>
          <w:rFonts w:asciiTheme="minorEastAsia" w:eastAsiaTheme="minorEastAsia" w:hAnsiTheme="minorEastAsia"/>
          <w:sz w:val="18"/>
          <w:szCs w:val="18"/>
        </w:rPr>
        <w:t xml:space="preserve"> </w:t>
      </w:r>
    </w:p>
    <w:p w:rsidR="00A63F34" w:rsidRPr="008450FB" w:rsidRDefault="004F3086" w:rsidP="008450FB">
      <w:pPr>
        <w:tabs>
          <w:tab w:val="left" w:pos="1800"/>
        </w:tabs>
        <w:ind w:firstLine="357"/>
        <w:rPr>
          <w:b/>
          <w:sz w:val="18"/>
          <w:szCs w:val="18"/>
        </w:rPr>
      </w:pPr>
      <w:r w:rsidRPr="008450FB">
        <w:rPr>
          <w:rFonts w:ascii="宋体" w:hAnsi="宋体" w:cs="Arial" w:hint="eastAsia"/>
          <w:b/>
          <w:kern w:val="0"/>
          <w:sz w:val="18"/>
          <w:szCs w:val="18"/>
        </w:rPr>
        <w:t>（上述示例均采用假设数据计算，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（四）提前终止时的延迟</w:t>
      </w:r>
      <w:r w:rsidRPr="008450FB">
        <w:rPr>
          <w:rFonts w:ascii="宋体" w:hAnsi="宋体"/>
          <w:b/>
          <w:sz w:val="18"/>
          <w:szCs w:val="18"/>
        </w:rPr>
        <w:t>/分次兑付</w:t>
      </w:r>
    </w:p>
    <w:p w:rsidR="00A63F34" w:rsidRPr="008450FB" w:rsidRDefault="003858D9">
      <w:pPr>
        <w:ind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提前终止本产品时，客户持有产品至产品提前终止日，</w:t>
      </w:r>
      <w:r w:rsidRPr="008450FB">
        <w:rPr>
          <w:rFonts w:ascii="宋体" w:hAnsi="宋体" w:hint="eastAsia"/>
          <w:sz w:val="18"/>
          <w:szCs w:val="18"/>
        </w:rPr>
        <w:t>中国建设银行苏州分行</w:t>
      </w:r>
      <w:r w:rsidR="004F3086" w:rsidRPr="008450FB">
        <w:rPr>
          <w:rFonts w:ascii="宋体" w:hAnsi="宋体" w:hint="eastAsia"/>
          <w:sz w:val="18"/>
          <w:szCs w:val="18"/>
        </w:rPr>
        <w:t>可能根据实际情况选择向客户延迟兑付或者分次兑付，并于产品提前终止日后的</w:t>
      </w:r>
      <w:r w:rsidR="004F3086" w:rsidRPr="008450FB">
        <w:rPr>
          <w:rFonts w:ascii="宋体" w:hAnsi="宋体"/>
          <w:sz w:val="18"/>
          <w:szCs w:val="18"/>
        </w:rPr>
        <w:t>2个产品工作日内公告兑付方案。</w:t>
      </w:r>
    </w:p>
    <w:p w:rsidR="00A63F34" w:rsidRPr="008450FB" w:rsidRDefault="00A63F34">
      <w:pPr>
        <w:widowControl/>
        <w:ind w:firstLine="420"/>
        <w:rPr>
          <w:b/>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七、理财产品到期本金及收益兑付</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（一）正常兑付</w:t>
      </w:r>
    </w:p>
    <w:p w:rsidR="00A63F34" w:rsidRPr="008450FB" w:rsidRDefault="004F3086">
      <w:pPr>
        <w:ind w:firstLineChars="200" w:firstLine="360"/>
        <w:rPr>
          <w:rFonts w:ascii="宋体" w:hAnsi="宋体"/>
          <w:bCs/>
          <w:sz w:val="18"/>
          <w:szCs w:val="18"/>
        </w:rPr>
      </w:pPr>
      <w:r w:rsidRPr="008450FB">
        <w:rPr>
          <w:rFonts w:ascii="宋体" w:hAnsi="宋体" w:hint="eastAsia"/>
          <w:bCs/>
          <w:sz w:val="18"/>
          <w:szCs w:val="18"/>
        </w:rPr>
        <w:t>客户持有本期产品至产品到期日，客户的投资本金和应得收益在产品到期后一次性支付。</w:t>
      </w:r>
      <w:r w:rsidR="003858D9" w:rsidRPr="008450FB">
        <w:rPr>
          <w:rFonts w:ascii="宋体" w:hAnsi="宋体" w:hint="eastAsia"/>
          <w:bCs/>
          <w:sz w:val="18"/>
          <w:szCs w:val="18"/>
        </w:rPr>
        <w:t>中国建设银行苏州分行</w:t>
      </w:r>
      <w:r w:rsidRPr="008450FB">
        <w:rPr>
          <w:rFonts w:ascii="宋体" w:hAnsi="宋体" w:hint="eastAsia"/>
          <w:bCs/>
          <w:sz w:val="18"/>
          <w:szCs w:val="18"/>
        </w:rPr>
        <w:t>于产品到期日后</w:t>
      </w:r>
      <w:r w:rsidRPr="008450FB">
        <w:rPr>
          <w:rFonts w:ascii="宋体" w:hAnsi="宋体"/>
          <w:bCs/>
          <w:sz w:val="18"/>
          <w:szCs w:val="18"/>
        </w:rPr>
        <w:t>3</w:t>
      </w:r>
      <w:r w:rsidRPr="008450FB">
        <w:rPr>
          <w:rFonts w:ascii="宋体" w:hAnsi="宋体" w:hint="eastAsia"/>
          <w:bCs/>
          <w:sz w:val="18"/>
          <w:szCs w:val="18"/>
        </w:rPr>
        <w:t>个产品工作日内将客户投资本金和应得收益返还至客户指定账户，如遇中国大陆法定节假日和公休日则顺延。</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（二）非正常情况</w:t>
      </w:r>
    </w:p>
    <w:p w:rsidR="00A63F34" w:rsidRPr="008450FB" w:rsidRDefault="004F3086">
      <w:pPr>
        <w:ind w:firstLineChars="196" w:firstLine="353"/>
        <w:rPr>
          <w:rFonts w:ascii="宋体" w:hAnsi="宋体"/>
          <w:bCs/>
          <w:sz w:val="18"/>
          <w:szCs w:val="18"/>
        </w:rPr>
      </w:pPr>
      <w:r w:rsidRPr="008450FB">
        <w:rPr>
          <w:rFonts w:ascii="宋体" w:hAnsi="宋体" w:hint="eastAsia"/>
          <w:bCs/>
          <w:sz w:val="18"/>
          <w:szCs w:val="18"/>
        </w:rPr>
        <w:t>如果发生异常情形，造成本产品的基础资产无法及时、足额变现，</w:t>
      </w:r>
      <w:r w:rsidR="003858D9" w:rsidRPr="008450FB">
        <w:rPr>
          <w:rFonts w:ascii="宋体" w:hAnsi="宋体" w:hint="eastAsia"/>
          <w:bCs/>
          <w:sz w:val="18"/>
          <w:szCs w:val="18"/>
        </w:rPr>
        <w:t>中国建设银行苏州分行</w:t>
      </w:r>
      <w:r w:rsidRPr="008450FB">
        <w:rPr>
          <w:rFonts w:ascii="宋体" w:hAnsi="宋体" w:hint="eastAsia"/>
          <w:bCs/>
          <w:sz w:val="18"/>
          <w:szCs w:val="18"/>
        </w:rPr>
        <w:t>可以根据实际情况选择向客户提前兑付、延迟兑付或者分次兑付，并于发生上述情形后的</w:t>
      </w:r>
      <w:r w:rsidRPr="008450FB">
        <w:rPr>
          <w:rFonts w:ascii="宋体" w:hAnsi="宋体"/>
          <w:bCs/>
          <w:sz w:val="18"/>
          <w:szCs w:val="18"/>
        </w:rPr>
        <w:t>2</w:t>
      </w:r>
      <w:r w:rsidRPr="008450FB">
        <w:rPr>
          <w:rFonts w:ascii="宋体" w:hAnsi="宋体" w:hint="eastAsia"/>
          <w:bCs/>
          <w:sz w:val="18"/>
          <w:szCs w:val="18"/>
        </w:rPr>
        <w:t>个产品工作日内公告兑付方案。</w:t>
      </w:r>
    </w:p>
    <w:p w:rsidR="00A63F34" w:rsidRPr="008450FB" w:rsidRDefault="004F3086">
      <w:pPr>
        <w:ind w:firstLine="360"/>
        <w:rPr>
          <w:rFonts w:ascii="宋体" w:hAnsi="宋体"/>
          <w:b/>
          <w:bCs/>
          <w:sz w:val="18"/>
          <w:szCs w:val="18"/>
        </w:rPr>
      </w:pPr>
      <w:r w:rsidRPr="008450FB">
        <w:rPr>
          <w:rFonts w:ascii="宋体" w:hAnsi="宋体" w:hint="eastAsia"/>
          <w:b/>
          <w:bCs/>
          <w:sz w:val="18"/>
          <w:szCs w:val="18"/>
        </w:rPr>
        <w:t>（三）展期</w:t>
      </w:r>
    </w:p>
    <w:p w:rsidR="00A63F34" w:rsidRPr="008450FB" w:rsidRDefault="004F3086">
      <w:pPr>
        <w:ind w:firstLine="360"/>
        <w:rPr>
          <w:rFonts w:ascii="宋体" w:hAnsi="宋体"/>
          <w:sz w:val="18"/>
          <w:szCs w:val="18"/>
        </w:rPr>
      </w:pPr>
      <w:r w:rsidRPr="008450FB">
        <w:rPr>
          <w:rFonts w:ascii="宋体" w:hAnsi="宋体" w:hint="eastAsia"/>
          <w:bCs/>
          <w:sz w:val="18"/>
          <w:szCs w:val="18"/>
        </w:rPr>
        <w:t>产品到期前，</w:t>
      </w:r>
      <w:r w:rsidR="003858D9" w:rsidRPr="008450FB">
        <w:rPr>
          <w:rFonts w:ascii="宋体" w:hAnsi="宋体" w:hint="eastAsia"/>
          <w:bCs/>
          <w:sz w:val="18"/>
          <w:szCs w:val="18"/>
        </w:rPr>
        <w:t>中国建设银行苏州分行</w:t>
      </w:r>
      <w:r w:rsidRPr="008450FB">
        <w:rPr>
          <w:rFonts w:ascii="宋体" w:hAnsi="宋体" w:hint="eastAsia"/>
          <w:bCs/>
          <w:sz w:val="18"/>
          <w:szCs w:val="18"/>
        </w:rPr>
        <w:t>根据市场和产品运行情况等，有权利但无义务决定是否延长产品期限。如</w:t>
      </w:r>
      <w:r w:rsidR="003858D9" w:rsidRPr="008450FB">
        <w:rPr>
          <w:rFonts w:ascii="宋体" w:hAnsi="宋体" w:hint="eastAsia"/>
          <w:bCs/>
          <w:sz w:val="18"/>
          <w:szCs w:val="18"/>
        </w:rPr>
        <w:t>中国建设银行苏州分行</w:t>
      </w:r>
      <w:r w:rsidRPr="008450FB">
        <w:rPr>
          <w:rFonts w:ascii="宋体" w:hAnsi="宋体" w:hint="eastAsia"/>
          <w:bCs/>
          <w:sz w:val="18"/>
          <w:szCs w:val="18"/>
        </w:rPr>
        <w:t>决定延长产品期限，将至少于产品到期日之前</w:t>
      </w:r>
      <w:r w:rsidRPr="008450FB">
        <w:rPr>
          <w:rFonts w:ascii="宋体" w:hAnsi="宋体"/>
          <w:bCs/>
          <w:sz w:val="18"/>
          <w:szCs w:val="18"/>
        </w:rPr>
        <w:t>5个产品工作日公告延长后的产品期限及到期日等信息。</w:t>
      </w:r>
    </w:p>
    <w:p w:rsidR="00A63F34" w:rsidRPr="008450FB" w:rsidRDefault="00A63F34">
      <w:pPr>
        <w:widowControl/>
        <w:ind w:firstLine="420"/>
        <w:rPr>
          <w:rFonts w:ascii="宋体" w:hAnsi="宋体" w:cs="Arial"/>
          <w:b/>
          <w:kern w:val="0"/>
          <w:sz w:val="18"/>
          <w:szCs w:val="18"/>
        </w:rPr>
      </w:pPr>
    </w:p>
    <w:p w:rsidR="004C59F2"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八、</w:t>
      </w:r>
      <w:r w:rsidR="004C59F2" w:rsidRPr="008450FB">
        <w:rPr>
          <w:rFonts w:ascii="黑体" w:eastAsia="黑体" w:hAnsi="宋体" w:hint="eastAsia"/>
          <w:b/>
          <w:szCs w:val="21"/>
        </w:rPr>
        <w:t>特别提示</w:t>
      </w:r>
    </w:p>
    <w:p w:rsidR="004C59F2" w:rsidRPr="00E3042C" w:rsidRDefault="004C59F2" w:rsidP="004C59F2">
      <w:pPr>
        <w:ind w:firstLineChars="200" w:firstLine="360"/>
        <w:rPr>
          <w:rFonts w:ascii="宋体" w:hAnsi="宋体"/>
          <w:sz w:val="18"/>
          <w:szCs w:val="18"/>
        </w:rPr>
      </w:pPr>
      <w:r w:rsidRPr="00E3042C">
        <w:rPr>
          <w:rFonts w:ascii="宋体" w:hAnsi="宋体" w:hint="eastAsia"/>
          <w:sz w:val="18"/>
          <w:szCs w:val="18"/>
        </w:rPr>
        <w:t>根据中国人民银行、中国银行保险监督管理委员会、中国证券监督管理委员会、国家外汇管理局联合发布的《关于规范金融机构资产管理业务的指导意见》第四条，</w:t>
      </w:r>
      <w:r w:rsidRPr="00E3042C">
        <w:rPr>
          <w:rFonts w:ascii="宋体" w:hAnsi="宋体" w:hint="eastAsia"/>
          <w:b/>
          <w:sz w:val="18"/>
          <w:szCs w:val="18"/>
        </w:rPr>
        <w:t>“资产管理产品按照投资性质的不同，分为固定收益类产品、权益类产品、商品及金融衍生品类产品和混合类产品。固定收益类产品投资于存款、债券等债权类资产的比例不低于</w:t>
      </w:r>
      <w:r w:rsidRPr="00E3042C">
        <w:rPr>
          <w:rFonts w:ascii="宋体" w:hAnsi="宋体"/>
          <w:b/>
          <w:sz w:val="18"/>
          <w:szCs w:val="18"/>
        </w:rPr>
        <w:t>80%，权益类产品投资于股票、未上市企业股权等权益类资产的比例不低于80%，商品及金融衍生品类产品投资于商品及金融衍生品的比例不低于80%，混合类产品投资于债权类资产、权益类资产、商品及金融衍生品类资产且任</w:t>
      </w:r>
      <w:r w:rsidRPr="00E3042C">
        <w:rPr>
          <w:rFonts w:ascii="宋体" w:hAnsi="宋体" w:hint="eastAsia"/>
          <w:b/>
          <w:sz w:val="18"/>
          <w:szCs w:val="18"/>
        </w:rPr>
        <w:t>一资产的投资比例未达到前三类产品标准。”据此，本产品属于固定收益类理财产品。</w:t>
      </w:r>
    </w:p>
    <w:p w:rsidR="004C59F2" w:rsidRPr="00E3042C" w:rsidRDefault="004C59F2" w:rsidP="008450FB">
      <w:pPr>
        <w:pStyle w:val="a5"/>
        <w:tabs>
          <w:tab w:val="left" w:pos="720"/>
        </w:tabs>
        <w:spacing w:after="0"/>
        <w:ind w:leftChars="0" w:left="0" w:firstLineChars="232" w:firstLine="419"/>
        <w:outlineLvl w:val="0"/>
        <w:rPr>
          <w:rFonts w:ascii="宋体" w:hAnsi="宋体"/>
          <w:b/>
          <w:sz w:val="18"/>
          <w:szCs w:val="18"/>
          <w:u w:val="single"/>
        </w:rPr>
      </w:pPr>
      <w:r w:rsidRPr="00E3042C">
        <w:rPr>
          <w:rFonts w:ascii="宋体" w:hAnsi="宋体" w:hint="eastAsia"/>
          <w:b/>
          <w:sz w:val="18"/>
          <w:szCs w:val="18"/>
          <w:u w:val="single"/>
        </w:rPr>
        <w:t>本产品业绩比较基准仅供客户参考，并不作为我行向客户支付本产品收益的承诺；客户所能获得的最终收益以我行的实际支付为准。客户在投资前，请仔细阅读本产品说明书，并作出独立的投资决策。</w:t>
      </w:r>
    </w:p>
    <w:p w:rsidR="004C59F2" w:rsidRPr="008450FB" w:rsidRDefault="004C59F2" w:rsidP="004C59F2">
      <w:pPr>
        <w:pStyle w:val="a5"/>
        <w:tabs>
          <w:tab w:val="left" w:pos="720"/>
        </w:tabs>
        <w:spacing w:after="0"/>
        <w:outlineLvl w:val="0"/>
        <w:rPr>
          <w:rFonts w:ascii="黑体" w:eastAsia="黑体" w:hAnsi="宋体"/>
          <w:b/>
          <w:szCs w:val="21"/>
        </w:rPr>
      </w:pPr>
    </w:p>
    <w:p w:rsidR="00A63F34" w:rsidRPr="008450FB" w:rsidRDefault="004C59F2">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九、</w:t>
      </w:r>
      <w:r w:rsidR="004F3086" w:rsidRPr="008450FB">
        <w:rPr>
          <w:rFonts w:ascii="黑体" w:eastAsia="黑体" w:hAnsi="宋体" w:hint="eastAsia"/>
          <w:b/>
          <w:szCs w:val="21"/>
        </w:rPr>
        <w:t>信息披露</w:t>
      </w:r>
    </w:p>
    <w:p w:rsidR="00A63F34" w:rsidRPr="008450FB" w:rsidRDefault="004F3086">
      <w:pPr>
        <w:autoSpaceDE w:val="0"/>
        <w:autoSpaceDN w:val="0"/>
        <w:adjustRightInd w:val="0"/>
        <w:ind w:firstLineChars="200" w:firstLine="361"/>
        <w:rPr>
          <w:rFonts w:ascii="宋体" w:hAnsi="宋体" w:cs="宋体"/>
          <w:kern w:val="0"/>
          <w:sz w:val="18"/>
          <w:szCs w:val="18"/>
        </w:rPr>
      </w:pPr>
      <w:r w:rsidRPr="008450FB">
        <w:rPr>
          <w:rFonts w:ascii="宋体" w:hAnsi="宋体" w:hint="eastAsia"/>
          <w:b/>
          <w:bCs/>
          <w:sz w:val="18"/>
          <w:szCs w:val="18"/>
        </w:rPr>
        <w:t>（一）</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通过</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网站</w:t>
      </w:r>
      <w:r w:rsidR="00580C7E" w:rsidRPr="00E3042C">
        <w:rPr>
          <w:rFonts w:ascii="宋体" w:hAnsi="宋体" w:hint="eastAsia"/>
          <w:sz w:val="18"/>
          <w:szCs w:val="18"/>
          <w:u w:val="single"/>
        </w:rPr>
        <w:t>（</w:t>
      </w:r>
      <w:r w:rsidR="00580C7E" w:rsidRPr="00E3042C">
        <w:rPr>
          <w:rFonts w:ascii="宋体" w:hAnsi="宋体"/>
          <w:b/>
          <w:sz w:val="18"/>
          <w:szCs w:val="18"/>
          <w:u w:val="single"/>
        </w:rPr>
        <w:t>http://www.ccb.com/su/</w:t>
      </w:r>
      <w:r w:rsidR="00580C7E" w:rsidRPr="00E3042C">
        <w:rPr>
          <w:rFonts w:ascii="宋体" w:hAnsi="宋体" w:hint="eastAsia"/>
          <w:sz w:val="18"/>
          <w:szCs w:val="18"/>
          <w:u w:val="single"/>
        </w:rPr>
        <w:t>）</w:t>
      </w:r>
      <w:r w:rsidRPr="008450FB">
        <w:rPr>
          <w:rFonts w:ascii="宋体" w:hAnsi="宋体" w:cs="宋体" w:hint="eastAsia"/>
          <w:kern w:val="0"/>
          <w:sz w:val="18"/>
          <w:szCs w:val="18"/>
        </w:rPr>
        <w:t>披露产品以下相关信息：在产品正常成立、产品终止、发生对产品产生重大影响之情形后的</w:t>
      </w:r>
      <w:r w:rsidR="00E472E4">
        <w:rPr>
          <w:rFonts w:ascii="宋体" w:hAnsi="宋体" w:cs="宋体" w:hint="eastAsia"/>
          <w:kern w:val="0"/>
          <w:sz w:val="18"/>
          <w:szCs w:val="18"/>
        </w:rPr>
        <w:t>2</w:t>
      </w:r>
      <w:r w:rsidRPr="008450FB">
        <w:rPr>
          <w:rFonts w:ascii="宋体" w:hAnsi="宋体" w:cs="宋体" w:hint="eastAsia"/>
          <w:kern w:val="0"/>
          <w:sz w:val="18"/>
          <w:szCs w:val="18"/>
        </w:rPr>
        <w:t>个产品工作日内发布产品成立（包括本产品在全国银行业理财信息登记系统的登记编号）、产品终止、重大影响事件等信息；在每月月初的</w:t>
      </w:r>
      <w:r w:rsidRPr="008450FB">
        <w:rPr>
          <w:rFonts w:ascii="宋体" w:hAnsi="宋体" w:cs="宋体"/>
          <w:kern w:val="0"/>
          <w:sz w:val="18"/>
          <w:szCs w:val="18"/>
        </w:rPr>
        <w:t>5</w:t>
      </w:r>
      <w:r w:rsidRPr="008450FB">
        <w:rPr>
          <w:rFonts w:ascii="宋体" w:hAnsi="宋体" w:cs="宋体" w:hint="eastAsia"/>
          <w:kern w:val="0"/>
          <w:sz w:val="18"/>
          <w:szCs w:val="18"/>
        </w:rPr>
        <w:t>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内发布上月产品投资管理报告；如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拟调整产品规模上下限、调整业绩比较基准、</w:t>
      </w:r>
      <w:r w:rsidRPr="008450FB">
        <w:rPr>
          <w:rFonts w:ascii="宋体" w:hAnsi="宋体" w:hint="eastAsia"/>
          <w:sz w:val="18"/>
          <w:szCs w:val="18"/>
        </w:rPr>
        <w:t>调整投资范围、投资品种或投资比例、</w:t>
      </w:r>
      <w:r w:rsidRPr="008450FB">
        <w:rPr>
          <w:rFonts w:ascii="宋体" w:hAnsi="宋体" w:cs="宋体" w:hint="eastAsia"/>
          <w:kern w:val="0"/>
          <w:sz w:val="18"/>
          <w:szCs w:val="18"/>
        </w:rPr>
        <w:t>优化或升级产品、行使提前终止权，则需在调整规模上下限之日、新的业绩比较基准启用日、</w:t>
      </w:r>
      <w:r w:rsidRPr="008450FB">
        <w:rPr>
          <w:rFonts w:ascii="宋体" w:hAnsi="宋体" w:hint="eastAsia"/>
          <w:sz w:val="18"/>
          <w:szCs w:val="18"/>
        </w:rPr>
        <w:t>新的投资范围、投资品种或投资比例启用日、</w:t>
      </w:r>
      <w:r w:rsidRPr="008450FB">
        <w:rPr>
          <w:rFonts w:ascii="宋体" w:hAnsi="宋体" w:cs="宋体" w:hint="eastAsia"/>
          <w:kern w:val="0"/>
          <w:sz w:val="18"/>
          <w:szCs w:val="18"/>
        </w:rPr>
        <w:t>产品优化或升级启用日、提前终止日等相关日之前至少</w:t>
      </w:r>
      <w:r w:rsidRPr="008450FB">
        <w:rPr>
          <w:rFonts w:ascii="宋体" w:hAnsi="宋体" w:cs="宋体"/>
          <w:kern w:val="0"/>
          <w:sz w:val="18"/>
          <w:szCs w:val="18"/>
        </w:rPr>
        <w:t>2</w:t>
      </w:r>
      <w:r w:rsidRPr="008450FB">
        <w:rPr>
          <w:rFonts w:ascii="宋体" w:hAnsi="宋体" w:cs="宋体" w:hint="eastAsia"/>
          <w:kern w:val="0"/>
          <w:sz w:val="18"/>
          <w:szCs w:val="18"/>
        </w:rPr>
        <w:t>个产品工作日进行公告；如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拟调整本产品相关费用费率或延长产品期限，则需在费用费率调整日或产品到期日之前至少</w:t>
      </w:r>
      <w:r w:rsidR="00001D4C">
        <w:rPr>
          <w:rFonts w:ascii="宋体" w:hAnsi="宋体" w:cs="宋体" w:hint="eastAsia"/>
          <w:kern w:val="0"/>
          <w:sz w:val="18"/>
          <w:szCs w:val="18"/>
        </w:rPr>
        <w:t>2</w:t>
      </w:r>
      <w:r w:rsidRPr="008450FB">
        <w:rPr>
          <w:rFonts w:ascii="宋体" w:hAnsi="宋体" w:cs="宋体" w:hint="eastAsia"/>
          <w:kern w:val="0"/>
          <w:sz w:val="18"/>
          <w:szCs w:val="18"/>
        </w:rPr>
        <w:t>个产品工作日进行公告；如发生产品到期时的延期</w:t>
      </w:r>
      <w:r w:rsidRPr="008450FB">
        <w:rPr>
          <w:rFonts w:ascii="宋体" w:hAnsi="宋体" w:cs="宋体"/>
          <w:kern w:val="0"/>
          <w:sz w:val="18"/>
          <w:szCs w:val="18"/>
        </w:rPr>
        <w:t>/</w:t>
      </w:r>
      <w:r w:rsidRPr="008450FB">
        <w:rPr>
          <w:rFonts w:ascii="宋体" w:hAnsi="宋体" w:cs="宋体" w:hint="eastAsia"/>
          <w:kern w:val="0"/>
          <w:sz w:val="18"/>
          <w:szCs w:val="18"/>
        </w:rPr>
        <w:t>分次兑付情形，则于该情形发生后的</w:t>
      </w:r>
      <w:r w:rsidRPr="008450FB">
        <w:rPr>
          <w:rFonts w:ascii="宋体" w:hAnsi="宋体" w:cs="宋体"/>
          <w:kern w:val="0"/>
          <w:sz w:val="18"/>
          <w:szCs w:val="18"/>
        </w:rPr>
        <w:t>2</w:t>
      </w:r>
      <w:r w:rsidRPr="008450FB">
        <w:rPr>
          <w:rFonts w:ascii="宋体" w:hAnsi="宋体" w:cs="宋体" w:hint="eastAsia"/>
          <w:kern w:val="0"/>
          <w:sz w:val="18"/>
          <w:szCs w:val="18"/>
        </w:rPr>
        <w:t>个产品工作日内进行公告；</w:t>
      </w:r>
      <w:r w:rsidR="009251C1">
        <w:rPr>
          <w:rFonts w:ascii="宋体" w:hAnsi="宋体" w:hint="eastAsia"/>
          <w:color w:val="000000" w:themeColor="text1"/>
          <w:sz w:val="18"/>
          <w:szCs w:val="18"/>
        </w:rPr>
        <w:t>产品存续</w:t>
      </w:r>
      <w:r w:rsidR="009251C1">
        <w:rPr>
          <w:rFonts w:ascii="宋体" w:hAnsi="宋体"/>
          <w:color w:val="000000" w:themeColor="text1"/>
          <w:sz w:val="18"/>
          <w:szCs w:val="18"/>
        </w:rPr>
        <w:t>期内，</w:t>
      </w:r>
      <w:r w:rsidR="009251C1">
        <w:rPr>
          <w:rFonts w:ascii="宋体" w:hAnsi="宋体" w:hint="eastAsia"/>
          <w:color w:val="000000" w:themeColor="text1"/>
          <w:sz w:val="18"/>
          <w:szCs w:val="18"/>
        </w:rPr>
        <w:t>每周前2个产品工作日内公布截至上周最后一个产品工作日</w:t>
      </w:r>
      <w:r w:rsidR="009251C1">
        <w:rPr>
          <w:rFonts w:ascii="宋体" w:hAnsi="宋体"/>
          <w:color w:val="000000" w:themeColor="text1"/>
          <w:sz w:val="18"/>
          <w:szCs w:val="18"/>
        </w:rPr>
        <w:t>产品单位净值</w:t>
      </w:r>
      <w:r w:rsidR="009251C1">
        <w:rPr>
          <w:rFonts w:ascii="宋体" w:hAnsi="宋体" w:hint="eastAsia"/>
          <w:color w:val="000000" w:themeColor="text1"/>
          <w:sz w:val="18"/>
          <w:szCs w:val="18"/>
        </w:rPr>
        <w:t>；</w:t>
      </w:r>
      <w:r w:rsidR="009251C1">
        <w:rPr>
          <w:rFonts w:ascii="宋体" w:hAnsi="宋体" w:cs="宋体" w:hint="eastAsia"/>
          <w:color w:val="000000" w:themeColor="text1"/>
          <w:kern w:val="0"/>
          <w:sz w:val="18"/>
          <w:szCs w:val="18"/>
        </w:rPr>
        <w:t>产品到期或提前终止后，在产品</w:t>
      </w:r>
      <w:r w:rsidR="009251C1">
        <w:rPr>
          <w:rFonts w:ascii="宋体" w:hAnsi="宋体" w:cs="宋体" w:hint="eastAsia"/>
          <w:color w:val="000000" w:themeColor="text1"/>
          <w:kern w:val="0"/>
          <w:sz w:val="18"/>
          <w:szCs w:val="18"/>
        </w:rPr>
        <w:lastRenderedPageBreak/>
        <w:t>到期日或提前终止日（如遇非产品工作日，则顺延至下一个产品工作日）后的</w:t>
      </w:r>
      <w:r w:rsidR="009251C1">
        <w:rPr>
          <w:rFonts w:ascii="宋体" w:hAnsi="宋体" w:cs="宋体"/>
          <w:color w:val="000000" w:themeColor="text1"/>
          <w:kern w:val="0"/>
          <w:sz w:val="18"/>
          <w:szCs w:val="18"/>
        </w:rPr>
        <w:t>3</w:t>
      </w:r>
      <w:r w:rsidR="009251C1">
        <w:rPr>
          <w:rFonts w:ascii="宋体" w:hAnsi="宋体" w:cs="宋体" w:hint="eastAsia"/>
          <w:color w:val="000000" w:themeColor="text1"/>
          <w:kern w:val="0"/>
          <w:sz w:val="18"/>
          <w:szCs w:val="18"/>
        </w:rPr>
        <w:t>个产品工作日内发布到期日或提前终止日的产品单位净值</w:t>
      </w:r>
      <w:r w:rsidR="001105E9">
        <w:rPr>
          <w:rFonts w:ascii="宋体" w:hAnsi="宋体" w:cs="宋体" w:hint="eastAsia"/>
          <w:color w:val="000000" w:themeColor="text1"/>
          <w:kern w:val="0"/>
          <w:sz w:val="18"/>
          <w:szCs w:val="18"/>
        </w:rPr>
        <w:t>。</w:t>
      </w:r>
      <w:r w:rsidRPr="008450FB">
        <w:rPr>
          <w:rFonts w:ascii="宋体" w:hAnsi="宋体" w:cs="宋体" w:hint="eastAsia"/>
          <w:b/>
          <w:kern w:val="0"/>
          <w:sz w:val="18"/>
          <w:szCs w:val="18"/>
        </w:rPr>
        <w:t>请客户注意及时在上述渠道上自行查询。</w:t>
      </w:r>
    </w:p>
    <w:p w:rsidR="00A63F34" w:rsidRPr="008450FB" w:rsidRDefault="004F3086">
      <w:pPr>
        <w:autoSpaceDE w:val="0"/>
        <w:autoSpaceDN w:val="0"/>
        <w:adjustRightInd w:val="0"/>
        <w:ind w:firstLineChars="200" w:firstLine="361"/>
        <w:rPr>
          <w:rFonts w:ascii="宋体" w:hAnsi="宋体" w:cs="宋体"/>
          <w:b/>
          <w:kern w:val="0"/>
          <w:sz w:val="18"/>
          <w:szCs w:val="18"/>
          <w:u w:val="single"/>
        </w:rPr>
      </w:pPr>
      <w:r w:rsidRPr="008450FB">
        <w:rPr>
          <w:rFonts w:ascii="宋体" w:hAnsi="宋体" w:hint="eastAsia"/>
          <w:b/>
          <w:bCs/>
          <w:sz w:val="18"/>
          <w:szCs w:val="18"/>
        </w:rPr>
        <w:t>（二）</w:t>
      </w:r>
      <w:r w:rsidRPr="008450FB">
        <w:rPr>
          <w:rFonts w:ascii="宋体" w:hAnsi="宋体" w:cs="宋体" w:hint="eastAsia"/>
          <w:b/>
          <w:kern w:val="0"/>
          <w:sz w:val="18"/>
          <w:szCs w:val="18"/>
          <w:u w:val="single"/>
        </w:rPr>
        <w:t>客户同意，</w:t>
      </w:r>
      <w:r w:rsidR="003858D9" w:rsidRPr="008450FB">
        <w:rPr>
          <w:rFonts w:ascii="宋体" w:hAnsi="宋体" w:cs="宋体" w:hint="eastAsia"/>
          <w:b/>
          <w:kern w:val="0"/>
          <w:sz w:val="18"/>
          <w:szCs w:val="18"/>
          <w:u w:val="single"/>
        </w:rPr>
        <w:t>中国建设银行苏州分行</w:t>
      </w:r>
      <w:r w:rsidRPr="008450FB">
        <w:rPr>
          <w:rFonts w:ascii="宋体" w:hAnsi="宋体" w:cs="宋体" w:hint="eastAsia"/>
          <w:b/>
          <w:kern w:val="0"/>
          <w:sz w:val="18"/>
          <w:szCs w:val="18"/>
          <w:u w:val="single"/>
        </w:rPr>
        <w:t>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957813" w:rsidRPr="008450FB" w:rsidRDefault="004F3086">
      <w:pPr>
        <w:widowControl/>
        <w:jc w:val="left"/>
        <w:rPr>
          <w:rFonts w:ascii="宋体" w:hAnsi="宋体"/>
          <w:sz w:val="18"/>
          <w:szCs w:val="18"/>
        </w:rPr>
      </w:pPr>
      <w:r w:rsidRPr="008450FB">
        <w:rPr>
          <w:rFonts w:ascii="宋体" w:hAnsi="宋体" w:cs="宋体" w:hint="eastAsia"/>
          <w:kern w:val="0"/>
          <w:sz w:val="18"/>
          <w:szCs w:val="18"/>
        </w:rPr>
        <w:t>（三）</w:t>
      </w:r>
      <w:r w:rsidR="003858D9" w:rsidRPr="008450FB">
        <w:rPr>
          <w:rFonts w:ascii="宋体" w:hAnsi="宋体" w:hint="eastAsia"/>
          <w:sz w:val="18"/>
          <w:szCs w:val="18"/>
        </w:rPr>
        <w:t>中国建设银行苏州分行</w:t>
      </w:r>
      <w:r w:rsidRPr="008450FB">
        <w:rPr>
          <w:rFonts w:ascii="宋体" w:hAnsi="宋体" w:hint="eastAsia"/>
          <w:sz w:val="18"/>
          <w:szCs w:val="18"/>
        </w:rPr>
        <w:t>为客户提供本产品相关账单信息。本产品存续期内，</w:t>
      </w:r>
      <w:r w:rsidRPr="008450FB">
        <w:rPr>
          <w:rFonts w:ascii="宋体" w:hAnsi="宋体" w:cs="宋体" w:hint="eastAsia"/>
          <w:kern w:val="0"/>
          <w:sz w:val="18"/>
          <w:szCs w:val="18"/>
        </w:rPr>
        <w:t>个人客户可凭本人身份证件和《</w:t>
      </w:r>
      <w:r w:rsidR="003858D9" w:rsidRPr="008450FB">
        <w:rPr>
          <w:rFonts w:ascii="宋体" w:hAnsi="宋体" w:cs="宋体" w:hint="eastAsia"/>
          <w:kern w:val="0"/>
          <w:sz w:val="18"/>
          <w:szCs w:val="18"/>
        </w:rPr>
        <w:t>中国建设银行</w:t>
      </w:r>
      <w:r w:rsidRPr="008450FB">
        <w:rPr>
          <w:rFonts w:ascii="宋体" w:hAnsi="宋体" w:cs="宋体" w:hint="eastAsia"/>
          <w:kern w:val="0"/>
          <w:sz w:val="18"/>
          <w:szCs w:val="18"/>
        </w:rPr>
        <w:t>股份有限公司理财产品客户协议书》在</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营业网点打印本期产品相关账单信息；</w:t>
      </w:r>
      <w:r w:rsidRPr="008450FB">
        <w:rPr>
          <w:rFonts w:ascii="宋体" w:hAnsi="宋体" w:hint="eastAsia"/>
          <w:sz w:val="18"/>
          <w:szCs w:val="18"/>
        </w:rPr>
        <w:t>机构客户可凭交易账户对应的开户印鉴、有效机构证件和《</w:t>
      </w:r>
      <w:r w:rsidR="003858D9" w:rsidRPr="008450FB">
        <w:rPr>
          <w:rFonts w:ascii="宋体" w:hAnsi="宋体" w:hint="eastAsia"/>
          <w:sz w:val="18"/>
          <w:szCs w:val="18"/>
        </w:rPr>
        <w:t>中国建设银行</w:t>
      </w:r>
      <w:r w:rsidRPr="008450FB">
        <w:rPr>
          <w:rFonts w:ascii="宋体" w:hAnsi="宋体" w:hint="eastAsia"/>
          <w:sz w:val="18"/>
          <w:szCs w:val="18"/>
        </w:rPr>
        <w:t>股份有限公司理财产品客户协议书》在购买本产品的原</w:t>
      </w:r>
      <w:r w:rsidR="003858D9" w:rsidRPr="008450FB">
        <w:rPr>
          <w:rFonts w:ascii="宋体" w:hAnsi="宋体" w:hint="eastAsia"/>
          <w:sz w:val="18"/>
          <w:szCs w:val="18"/>
        </w:rPr>
        <w:t>中国建设银行苏州分行</w:t>
      </w:r>
      <w:r w:rsidRPr="008450FB">
        <w:rPr>
          <w:rFonts w:ascii="宋体" w:hAnsi="宋体" w:hint="eastAsia"/>
          <w:sz w:val="18"/>
          <w:szCs w:val="18"/>
        </w:rPr>
        <w:t>营业网点打印本产品相关账单信息。</w:t>
      </w:r>
    </w:p>
    <w:sectPr w:rsidR="00957813" w:rsidRPr="008450FB" w:rsidSect="00A63F34">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355" w:rsidRDefault="00485355" w:rsidP="00A63F34">
      <w:r>
        <w:separator/>
      </w:r>
    </w:p>
  </w:endnote>
  <w:endnote w:type="continuationSeparator" w:id="0">
    <w:p w:rsidR="00485355" w:rsidRDefault="00485355" w:rsidP="00A6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楷体_GB2312">
    <w:altName w:val="楷体"/>
    <w:charset w:val="86"/>
    <w:family w:val="modern"/>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EC1622" w:rsidRDefault="00EC162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E2D26">
      <w:rPr>
        <w:rStyle w:val="a9"/>
        <w:noProof/>
      </w:rPr>
      <w:t>11</w:t>
    </w:r>
    <w:r>
      <w:rPr>
        <w:rStyle w:val="a9"/>
      </w:rPr>
      <w:fldChar w:fldCharType="end"/>
    </w:r>
  </w:p>
  <w:p w:rsidR="00EC1622" w:rsidRDefault="00EC162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355" w:rsidRDefault="00485355" w:rsidP="00A63F34">
      <w:r>
        <w:separator/>
      </w:r>
    </w:p>
  </w:footnote>
  <w:footnote w:type="continuationSeparator" w:id="0">
    <w:p w:rsidR="00485355" w:rsidRDefault="00485355" w:rsidP="00A63F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ACA"/>
    <w:rsid w:val="000006CB"/>
    <w:rsid w:val="00001D4C"/>
    <w:rsid w:val="000023B4"/>
    <w:rsid w:val="000055B3"/>
    <w:rsid w:val="00005E79"/>
    <w:rsid w:val="00006B62"/>
    <w:rsid w:val="00010A8F"/>
    <w:rsid w:val="000115BD"/>
    <w:rsid w:val="00016C4E"/>
    <w:rsid w:val="000209ED"/>
    <w:rsid w:val="00022DE0"/>
    <w:rsid w:val="00024E7C"/>
    <w:rsid w:val="000302B5"/>
    <w:rsid w:val="00032973"/>
    <w:rsid w:val="00042397"/>
    <w:rsid w:val="000473AC"/>
    <w:rsid w:val="00047CF4"/>
    <w:rsid w:val="00051415"/>
    <w:rsid w:val="0005424E"/>
    <w:rsid w:val="00055FCC"/>
    <w:rsid w:val="00062614"/>
    <w:rsid w:val="00065606"/>
    <w:rsid w:val="00066826"/>
    <w:rsid w:val="00067D1C"/>
    <w:rsid w:val="000720EA"/>
    <w:rsid w:val="00073618"/>
    <w:rsid w:val="000777FF"/>
    <w:rsid w:val="000839A1"/>
    <w:rsid w:val="00085D00"/>
    <w:rsid w:val="0009237A"/>
    <w:rsid w:val="000973E3"/>
    <w:rsid w:val="000A141A"/>
    <w:rsid w:val="000A20CF"/>
    <w:rsid w:val="000A4D0B"/>
    <w:rsid w:val="000A7D14"/>
    <w:rsid w:val="000B6CE9"/>
    <w:rsid w:val="000C5762"/>
    <w:rsid w:val="000C589A"/>
    <w:rsid w:val="000D2262"/>
    <w:rsid w:val="000D67D3"/>
    <w:rsid w:val="000E362C"/>
    <w:rsid w:val="000E3CB1"/>
    <w:rsid w:val="000E6206"/>
    <w:rsid w:val="000E76BC"/>
    <w:rsid w:val="000F2B98"/>
    <w:rsid w:val="00101C0E"/>
    <w:rsid w:val="001063FB"/>
    <w:rsid w:val="001105E9"/>
    <w:rsid w:val="001165D4"/>
    <w:rsid w:val="001246F7"/>
    <w:rsid w:val="00126B0E"/>
    <w:rsid w:val="00141302"/>
    <w:rsid w:val="00146EA6"/>
    <w:rsid w:val="001661C2"/>
    <w:rsid w:val="001676E1"/>
    <w:rsid w:val="001800B9"/>
    <w:rsid w:val="00184299"/>
    <w:rsid w:val="001846BE"/>
    <w:rsid w:val="001854F6"/>
    <w:rsid w:val="00187D19"/>
    <w:rsid w:val="001A22FE"/>
    <w:rsid w:val="001A54A5"/>
    <w:rsid w:val="001B1B6F"/>
    <w:rsid w:val="001C5E1D"/>
    <w:rsid w:val="001E04CE"/>
    <w:rsid w:val="001E2BFD"/>
    <w:rsid w:val="001F4FE6"/>
    <w:rsid w:val="00216707"/>
    <w:rsid w:val="00221F63"/>
    <w:rsid w:val="00233DA5"/>
    <w:rsid w:val="00243810"/>
    <w:rsid w:val="0024606D"/>
    <w:rsid w:val="00247AC8"/>
    <w:rsid w:val="00251DFE"/>
    <w:rsid w:val="0025668F"/>
    <w:rsid w:val="00265CEC"/>
    <w:rsid w:val="002710D8"/>
    <w:rsid w:val="00277901"/>
    <w:rsid w:val="002830AD"/>
    <w:rsid w:val="002844E4"/>
    <w:rsid w:val="00285FC5"/>
    <w:rsid w:val="002875F1"/>
    <w:rsid w:val="002A4816"/>
    <w:rsid w:val="002A64DC"/>
    <w:rsid w:val="002A78AA"/>
    <w:rsid w:val="002B0C02"/>
    <w:rsid w:val="002B38E2"/>
    <w:rsid w:val="002B63DF"/>
    <w:rsid w:val="002C7B9F"/>
    <w:rsid w:val="002D1506"/>
    <w:rsid w:val="002E4694"/>
    <w:rsid w:val="002E61B3"/>
    <w:rsid w:val="002F7A55"/>
    <w:rsid w:val="0030081A"/>
    <w:rsid w:val="0030694C"/>
    <w:rsid w:val="00306D52"/>
    <w:rsid w:val="00307229"/>
    <w:rsid w:val="003114FB"/>
    <w:rsid w:val="00314B4A"/>
    <w:rsid w:val="0031730C"/>
    <w:rsid w:val="0032447E"/>
    <w:rsid w:val="00325205"/>
    <w:rsid w:val="003322CA"/>
    <w:rsid w:val="00341FDA"/>
    <w:rsid w:val="00343895"/>
    <w:rsid w:val="00346AF2"/>
    <w:rsid w:val="00353D57"/>
    <w:rsid w:val="003545EF"/>
    <w:rsid w:val="003569AA"/>
    <w:rsid w:val="003618D4"/>
    <w:rsid w:val="00362BDB"/>
    <w:rsid w:val="0036576B"/>
    <w:rsid w:val="003706AC"/>
    <w:rsid w:val="00371793"/>
    <w:rsid w:val="00376132"/>
    <w:rsid w:val="003839A9"/>
    <w:rsid w:val="00383B3D"/>
    <w:rsid w:val="0038451F"/>
    <w:rsid w:val="00384724"/>
    <w:rsid w:val="003858D9"/>
    <w:rsid w:val="00390DF0"/>
    <w:rsid w:val="003945F9"/>
    <w:rsid w:val="00395F83"/>
    <w:rsid w:val="003A06DE"/>
    <w:rsid w:val="003A3143"/>
    <w:rsid w:val="003A56E4"/>
    <w:rsid w:val="003B0E88"/>
    <w:rsid w:val="003B3ABE"/>
    <w:rsid w:val="003B3DD5"/>
    <w:rsid w:val="003B5370"/>
    <w:rsid w:val="003B56A6"/>
    <w:rsid w:val="003B5EFA"/>
    <w:rsid w:val="003C34E5"/>
    <w:rsid w:val="003C5222"/>
    <w:rsid w:val="003C6141"/>
    <w:rsid w:val="003C7B54"/>
    <w:rsid w:val="003E126C"/>
    <w:rsid w:val="003E7D13"/>
    <w:rsid w:val="0040041A"/>
    <w:rsid w:val="00402FF7"/>
    <w:rsid w:val="00405CEE"/>
    <w:rsid w:val="004111DE"/>
    <w:rsid w:val="00415144"/>
    <w:rsid w:val="00423343"/>
    <w:rsid w:val="00434999"/>
    <w:rsid w:val="00442A0C"/>
    <w:rsid w:val="0044642D"/>
    <w:rsid w:val="00453A96"/>
    <w:rsid w:val="0045772E"/>
    <w:rsid w:val="00457E02"/>
    <w:rsid w:val="004612F6"/>
    <w:rsid w:val="004662C8"/>
    <w:rsid w:val="004709E1"/>
    <w:rsid w:val="004713E2"/>
    <w:rsid w:val="00485355"/>
    <w:rsid w:val="00495348"/>
    <w:rsid w:val="004A1073"/>
    <w:rsid w:val="004A5B48"/>
    <w:rsid w:val="004B0797"/>
    <w:rsid w:val="004B63D0"/>
    <w:rsid w:val="004B6FF0"/>
    <w:rsid w:val="004C07BE"/>
    <w:rsid w:val="004C59F2"/>
    <w:rsid w:val="004D3671"/>
    <w:rsid w:val="004E1400"/>
    <w:rsid w:val="004E2D7D"/>
    <w:rsid w:val="004E5D43"/>
    <w:rsid w:val="004F3086"/>
    <w:rsid w:val="004F5B3B"/>
    <w:rsid w:val="004F749F"/>
    <w:rsid w:val="00511AC4"/>
    <w:rsid w:val="00514271"/>
    <w:rsid w:val="005145FC"/>
    <w:rsid w:val="00514893"/>
    <w:rsid w:val="00516842"/>
    <w:rsid w:val="005210D4"/>
    <w:rsid w:val="00522621"/>
    <w:rsid w:val="0052350B"/>
    <w:rsid w:val="00530209"/>
    <w:rsid w:val="005302B9"/>
    <w:rsid w:val="0053041B"/>
    <w:rsid w:val="00531A3B"/>
    <w:rsid w:val="005336A7"/>
    <w:rsid w:val="00550153"/>
    <w:rsid w:val="00552BF6"/>
    <w:rsid w:val="005641D9"/>
    <w:rsid w:val="00567074"/>
    <w:rsid w:val="005708BC"/>
    <w:rsid w:val="00575118"/>
    <w:rsid w:val="005753AA"/>
    <w:rsid w:val="00580C7E"/>
    <w:rsid w:val="005839E4"/>
    <w:rsid w:val="005842FA"/>
    <w:rsid w:val="00591CFB"/>
    <w:rsid w:val="00593FE8"/>
    <w:rsid w:val="005A1DC4"/>
    <w:rsid w:val="005A43A6"/>
    <w:rsid w:val="005A46B5"/>
    <w:rsid w:val="005A4769"/>
    <w:rsid w:val="005A498C"/>
    <w:rsid w:val="005A4AD5"/>
    <w:rsid w:val="005B1FAB"/>
    <w:rsid w:val="005B36AA"/>
    <w:rsid w:val="005C7152"/>
    <w:rsid w:val="005D0DE1"/>
    <w:rsid w:val="005D7D0E"/>
    <w:rsid w:val="005E3600"/>
    <w:rsid w:val="005F105A"/>
    <w:rsid w:val="005F2C5A"/>
    <w:rsid w:val="005F5509"/>
    <w:rsid w:val="00602412"/>
    <w:rsid w:val="00603D73"/>
    <w:rsid w:val="00606B85"/>
    <w:rsid w:val="006102B1"/>
    <w:rsid w:val="00610C76"/>
    <w:rsid w:val="00613244"/>
    <w:rsid w:val="00623095"/>
    <w:rsid w:val="00623129"/>
    <w:rsid w:val="00630753"/>
    <w:rsid w:val="00630943"/>
    <w:rsid w:val="00631D95"/>
    <w:rsid w:val="00632517"/>
    <w:rsid w:val="00636508"/>
    <w:rsid w:val="00643734"/>
    <w:rsid w:val="0065048A"/>
    <w:rsid w:val="00660B87"/>
    <w:rsid w:val="00666C7F"/>
    <w:rsid w:val="00670C2D"/>
    <w:rsid w:val="00672936"/>
    <w:rsid w:val="00684AA8"/>
    <w:rsid w:val="006930CF"/>
    <w:rsid w:val="00693382"/>
    <w:rsid w:val="00696D06"/>
    <w:rsid w:val="006B4F66"/>
    <w:rsid w:val="006B79CF"/>
    <w:rsid w:val="006C0FFC"/>
    <w:rsid w:val="006C56D5"/>
    <w:rsid w:val="006C7353"/>
    <w:rsid w:val="006C76E6"/>
    <w:rsid w:val="006D20E6"/>
    <w:rsid w:val="006D5AD3"/>
    <w:rsid w:val="006D69AE"/>
    <w:rsid w:val="006E0B6C"/>
    <w:rsid w:val="006E5AFF"/>
    <w:rsid w:val="006F2A76"/>
    <w:rsid w:val="00706FD9"/>
    <w:rsid w:val="00717171"/>
    <w:rsid w:val="007178F6"/>
    <w:rsid w:val="00731A72"/>
    <w:rsid w:val="0073758C"/>
    <w:rsid w:val="007419A9"/>
    <w:rsid w:val="00747CA0"/>
    <w:rsid w:val="00750C6C"/>
    <w:rsid w:val="007568CD"/>
    <w:rsid w:val="0076094C"/>
    <w:rsid w:val="00762C12"/>
    <w:rsid w:val="007733E8"/>
    <w:rsid w:val="0077383D"/>
    <w:rsid w:val="00774062"/>
    <w:rsid w:val="00780D34"/>
    <w:rsid w:val="0078547A"/>
    <w:rsid w:val="007870A1"/>
    <w:rsid w:val="007929D4"/>
    <w:rsid w:val="007A6FAC"/>
    <w:rsid w:val="007B035B"/>
    <w:rsid w:val="007C3E37"/>
    <w:rsid w:val="007C556F"/>
    <w:rsid w:val="007C6453"/>
    <w:rsid w:val="007C6815"/>
    <w:rsid w:val="007D43BB"/>
    <w:rsid w:val="007F1595"/>
    <w:rsid w:val="007F35B5"/>
    <w:rsid w:val="007F4E47"/>
    <w:rsid w:val="00800BD9"/>
    <w:rsid w:val="00801C0F"/>
    <w:rsid w:val="008041F8"/>
    <w:rsid w:val="00805F5E"/>
    <w:rsid w:val="00807E05"/>
    <w:rsid w:val="008207F0"/>
    <w:rsid w:val="0082374A"/>
    <w:rsid w:val="00823EA2"/>
    <w:rsid w:val="0082470F"/>
    <w:rsid w:val="0083032D"/>
    <w:rsid w:val="00842ECE"/>
    <w:rsid w:val="008450FB"/>
    <w:rsid w:val="008507D8"/>
    <w:rsid w:val="0086008A"/>
    <w:rsid w:val="00863E4B"/>
    <w:rsid w:val="00864B63"/>
    <w:rsid w:val="008742CF"/>
    <w:rsid w:val="00881CF2"/>
    <w:rsid w:val="00883B43"/>
    <w:rsid w:val="00886E27"/>
    <w:rsid w:val="00887D30"/>
    <w:rsid w:val="00890C7F"/>
    <w:rsid w:val="008A135C"/>
    <w:rsid w:val="008A300F"/>
    <w:rsid w:val="008A5A36"/>
    <w:rsid w:val="008B13D2"/>
    <w:rsid w:val="008B1D96"/>
    <w:rsid w:val="008B24E0"/>
    <w:rsid w:val="008B64A2"/>
    <w:rsid w:val="008C46A1"/>
    <w:rsid w:val="008C4BC7"/>
    <w:rsid w:val="008C58F3"/>
    <w:rsid w:val="008C6F1F"/>
    <w:rsid w:val="008D0110"/>
    <w:rsid w:val="008D1BCB"/>
    <w:rsid w:val="008D3449"/>
    <w:rsid w:val="008D3FEE"/>
    <w:rsid w:val="008E105F"/>
    <w:rsid w:val="008E5335"/>
    <w:rsid w:val="008F3B5E"/>
    <w:rsid w:val="00904F39"/>
    <w:rsid w:val="00905576"/>
    <w:rsid w:val="00905DDE"/>
    <w:rsid w:val="00906458"/>
    <w:rsid w:val="0091489B"/>
    <w:rsid w:val="00917753"/>
    <w:rsid w:val="00924A9F"/>
    <w:rsid w:val="009251C1"/>
    <w:rsid w:val="00937E30"/>
    <w:rsid w:val="00941FBB"/>
    <w:rsid w:val="00957813"/>
    <w:rsid w:val="00957A0E"/>
    <w:rsid w:val="009711B7"/>
    <w:rsid w:val="00973ABC"/>
    <w:rsid w:val="0097586B"/>
    <w:rsid w:val="00977965"/>
    <w:rsid w:val="00980DC6"/>
    <w:rsid w:val="009859A5"/>
    <w:rsid w:val="0098681F"/>
    <w:rsid w:val="00987DA2"/>
    <w:rsid w:val="00996BD1"/>
    <w:rsid w:val="009A0DAF"/>
    <w:rsid w:val="009A242C"/>
    <w:rsid w:val="009A3264"/>
    <w:rsid w:val="009A38DE"/>
    <w:rsid w:val="009A4871"/>
    <w:rsid w:val="009A62DC"/>
    <w:rsid w:val="009B6178"/>
    <w:rsid w:val="009C091E"/>
    <w:rsid w:val="009C2724"/>
    <w:rsid w:val="009C4D8C"/>
    <w:rsid w:val="009C55D0"/>
    <w:rsid w:val="009D1F5C"/>
    <w:rsid w:val="009E2A60"/>
    <w:rsid w:val="009F1F71"/>
    <w:rsid w:val="009F2D06"/>
    <w:rsid w:val="009F5524"/>
    <w:rsid w:val="009F5F0E"/>
    <w:rsid w:val="00A02C4B"/>
    <w:rsid w:val="00A03B1A"/>
    <w:rsid w:val="00A1291B"/>
    <w:rsid w:val="00A229E8"/>
    <w:rsid w:val="00A25B7F"/>
    <w:rsid w:val="00A263F9"/>
    <w:rsid w:val="00A41976"/>
    <w:rsid w:val="00A43069"/>
    <w:rsid w:val="00A50304"/>
    <w:rsid w:val="00A56A64"/>
    <w:rsid w:val="00A57DCB"/>
    <w:rsid w:val="00A63F34"/>
    <w:rsid w:val="00A64030"/>
    <w:rsid w:val="00A728CC"/>
    <w:rsid w:val="00A7378C"/>
    <w:rsid w:val="00A75A58"/>
    <w:rsid w:val="00A85C6B"/>
    <w:rsid w:val="00A952AA"/>
    <w:rsid w:val="00AA0747"/>
    <w:rsid w:val="00AA0B93"/>
    <w:rsid w:val="00AB54B6"/>
    <w:rsid w:val="00AB748A"/>
    <w:rsid w:val="00AC1B61"/>
    <w:rsid w:val="00AC32AE"/>
    <w:rsid w:val="00AC6C59"/>
    <w:rsid w:val="00AD029B"/>
    <w:rsid w:val="00AD04AB"/>
    <w:rsid w:val="00AD7B71"/>
    <w:rsid w:val="00AD7CAB"/>
    <w:rsid w:val="00AE414D"/>
    <w:rsid w:val="00AF0BE0"/>
    <w:rsid w:val="00AF4CA0"/>
    <w:rsid w:val="00AF5728"/>
    <w:rsid w:val="00B0455D"/>
    <w:rsid w:val="00B05A7E"/>
    <w:rsid w:val="00B113BC"/>
    <w:rsid w:val="00B16A60"/>
    <w:rsid w:val="00B2104C"/>
    <w:rsid w:val="00B3602E"/>
    <w:rsid w:val="00B37BA4"/>
    <w:rsid w:val="00B433FD"/>
    <w:rsid w:val="00B548A7"/>
    <w:rsid w:val="00B56469"/>
    <w:rsid w:val="00B62107"/>
    <w:rsid w:val="00B63246"/>
    <w:rsid w:val="00B647B1"/>
    <w:rsid w:val="00B66D4F"/>
    <w:rsid w:val="00B8202C"/>
    <w:rsid w:val="00B8694F"/>
    <w:rsid w:val="00B9041D"/>
    <w:rsid w:val="00B94C95"/>
    <w:rsid w:val="00BA3781"/>
    <w:rsid w:val="00BA3BDE"/>
    <w:rsid w:val="00BA6C06"/>
    <w:rsid w:val="00BB30D1"/>
    <w:rsid w:val="00BB6EBC"/>
    <w:rsid w:val="00BF3972"/>
    <w:rsid w:val="00BF3BE2"/>
    <w:rsid w:val="00BF550C"/>
    <w:rsid w:val="00BF6281"/>
    <w:rsid w:val="00BF7B20"/>
    <w:rsid w:val="00C01863"/>
    <w:rsid w:val="00C316B0"/>
    <w:rsid w:val="00C34AC1"/>
    <w:rsid w:val="00C41305"/>
    <w:rsid w:val="00C41FAF"/>
    <w:rsid w:val="00C5408D"/>
    <w:rsid w:val="00C55A27"/>
    <w:rsid w:val="00C74BEF"/>
    <w:rsid w:val="00C8286D"/>
    <w:rsid w:val="00C93AA1"/>
    <w:rsid w:val="00C955A0"/>
    <w:rsid w:val="00C963A3"/>
    <w:rsid w:val="00CA20B9"/>
    <w:rsid w:val="00CA244E"/>
    <w:rsid w:val="00CA3A03"/>
    <w:rsid w:val="00CA4CAE"/>
    <w:rsid w:val="00CB27AD"/>
    <w:rsid w:val="00CC0CA7"/>
    <w:rsid w:val="00CD432A"/>
    <w:rsid w:val="00CD48E9"/>
    <w:rsid w:val="00CD5AF8"/>
    <w:rsid w:val="00CE066F"/>
    <w:rsid w:val="00CE0880"/>
    <w:rsid w:val="00CF029E"/>
    <w:rsid w:val="00CF5601"/>
    <w:rsid w:val="00CF77D9"/>
    <w:rsid w:val="00D039BA"/>
    <w:rsid w:val="00D151E3"/>
    <w:rsid w:val="00D2458E"/>
    <w:rsid w:val="00D2570F"/>
    <w:rsid w:val="00D33AC7"/>
    <w:rsid w:val="00D34B17"/>
    <w:rsid w:val="00D4076C"/>
    <w:rsid w:val="00D4263B"/>
    <w:rsid w:val="00D44DCE"/>
    <w:rsid w:val="00D50B93"/>
    <w:rsid w:val="00D52287"/>
    <w:rsid w:val="00D52FF5"/>
    <w:rsid w:val="00D6228D"/>
    <w:rsid w:val="00D6295B"/>
    <w:rsid w:val="00D7635D"/>
    <w:rsid w:val="00D77668"/>
    <w:rsid w:val="00D804E5"/>
    <w:rsid w:val="00D80D2C"/>
    <w:rsid w:val="00D82958"/>
    <w:rsid w:val="00D90ACA"/>
    <w:rsid w:val="00D934A9"/>
    <w:rsid w:val="00D9535E"/>
    <w:rsid w:val="00DA2016"/>
    <w:rsid w:val="00DA2AF8"/>
    <w:rsid w:val="00DA5AA4"/>
    <w:rsid w:val="00DA672C"/>
    <w:rsid w:val="00DB0037"/>
    <w:rsid w:val="00DB4313"/>
    <w:rsid w:val="00DC379E"/>
    <w:rsid w:val="00DC73CC"/>
    <w:rsid w:val="00DC7D9A"/>
    <w:rsid w:val="00DC7F00"/>
    <w:rsid w:val="00DD1FA3"/>
    <w:rsid w:val="00DD21A8"/>
    <w:rsid w:val="00DD7F1F"/>
    <w:rsid w:val="00DF36B5"/>
    <w:rsid w:val="00DF55FE"/>
    <w:rsid w:val="00E061CA"/>
    <w:rsid w:val="00E14645"/>
    <w:rsid w:val="00E146FF"/>
    <w:rsid w:val="00E16D93"/>
    <w:rsid w:val="00E22CD7"/>
    <w:rsid w:val="00E25ADE"/>
    <w:rsid w:val="00E270A9"/>
    <w:rsid w:val="00E3042C"/>
    <w:rsid w:val="00E336B7"/>
    <w:rsid w:val="00E364F8"/>
    <w:rsid w:val="00E406C9"/>
    <w:rsid w:val="00E47004"/>
    <w:rsid w:val="00E472E4"/>
    <w:rsid w:val="00E5017F"/>
    <w:rsid w:val="00E54295"/>
    <w:rsid w:val="00E56A90"/>
    <w:rsid w:val="00E5763E"/>
    <w:rsid w:val="00E619A2"/>
    <w:rsid w:val="00E66A6E"/>
    <w:rsid w:val="00E7244C"/>
    <w:rsid w:val="00E73545"/>
    <w:rsid w:val="00E74C95"/>
    <w:rsid w:val="00EA2BEA"/>
    <w:rsid w:val="00EA6C33"/>
    <w:rsid w:val="00EA6CAB"/>
    <w:rsid w:val="00EB028F"/>
    <w:rsid w:val="00EC1622"/>
    <w:rsid w:val="00EC3828"/>
    <w:rsid w:val="00EC486B"/>
    <w:rsid w:val="00EC487D"/>
    <w:rsid w:val="00ED3801"/>
    <w:rsid w:val="00EE0427"/>
    <w:rsid w:val="00EE25DF"/>
    <w:rsid w:val="00EE2D26"/>
    <w:rsid w:val="00EE3273"/>
    <w:rsid w:val="00EE3815"/>
    <w:rsid w:val="00EF1E87"/>
    <w:rsid w:val="00EF281E"/>
    <w:rsid w:val="00EF4026"/>
    <w:rsid w:val="00EF45BF"/>
    <w:rsid w:val="00EF53CF"/>
    <w:rsid w:val="00F01125"/>
    <w:rsid w:val="00F12EB2"/>
    <w:rsid w:val="00F17207"/>
    <w:rsid w:val="00F2113B"/>
    <w:rsid w:val="00F30DA1"/>
    <w:rsid w:val="00F326C2"/>
    <w:rsid w:val="00F45690"/>
    <w:rsid w:val="00F50870"/>
    <w:rsid w:val="00F71078"/>
    <w:rsid w:val="00F723A1"/>
    <w:rsid w:val="00F72DD0"/>
    <w:rsid w:val="00F86ED5"/>
    <w:rsid w:val="00F90853"/>
    <w:rsid w:val="00F91DA5"/>
    <w:rsid w:val="00FA6F6B"/>
    <w:rsid w:val="00FC0D2F"/>
    <w:rsid w:val="00FC79B9"/>
    <w:rsid w:val="00FC79D5"/>
    <w:rsid w:val="00FD5FF0"/>
    <w:rsid w:val="00FD6302"/>
    <w:rsid w:val="00FD6C94"/>
    <w:rsid w:val="00FE2FCD"/>
    <w:rsid w:val="00FE5491"/>
    <w:rsid w:val="00FE67B7"/>
    <w:rsid w:val="00FE711E"/>
    <w:rsid w:val="00FF0C86"/>
    <w:rsid w:val="086754D9"/>
    <w:rsid w:val="355C69D7"/>
    <w:rsid w:val="4DCB01B1"/>
    <w:rsid w:val="5A5C50DE"/>
    <w:rsid w:val="7811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546464">
      <w:bodyDiv w:val="1"/>
      <w:marLeft w:val="0"/>
      <w:marRight w:val="0"/>
      <w:marTop w:val="0"/>
      <w:marBottom w:val="0"/>
      <w:divBdr>
        <w:top w:val="none" w:sz="0" w:space="0" w:color="auto"/>
        <w:left w:val="none" w:sz="0" w:space="0" w:color="auto"/>
        <w:bottom w:val="none" w:sz="0" w:space="0" w:color="auto"/>
        <w:right w:val="none" w:sz="0" w:space="0" w:color="auto"/>
      </w:divBdr>
      <w:divsChild>
        <w:div w:id="912543184">
          <w:marLeft w:val="0"/>
          <w:marRight w:val="0"/>
          <w:marTop w:val="0"/>
          <w:marBottom w:val="0"/>
          <w:divBdr>
            <w:top w:val="none" w:sz="0" w:space="0" w:color="auto"/>
            <w:left w:val="none" w:sz="0" w:space="0" w:color="auto"/>
            <w:bottom w:val="none" w:sz="0" w:space="0" w:color="auto"/>
            <w:right w:val="none" w:sz="0" w:space="0" w:color="auto"/>
          </w:divBdr>
          <w:divsChild>
            <w:div w:id="921179222">
              <w:marLeft w:val="0"/>
              <w:marRight w:val="0"/>
              <w:marTop w:val="0"/>
              <w:marBottom w:val="60"/>
              <w:divBdr>
                <w:top w:val="none" w:sz="0" w:space="0" w:color="auto"/>
                <w:left w:val="none" w:sz="0" w:space="0" w:color="auto"/>
                <w:bottom w:val="none" w:sz="0" w:space="0" w:color="auto"/>
                <w:right w:val="none" w:sz="0" w:space="0" w:color="auto"/>
              </w:divBdr>
              <w:divsChild>
                <w:div w:id="1184129603">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2043</Words>
  <Characters>11650</Characters>
  <Application>Microsoft Office Word</Application>
  <DocSecurity>0</DocSecurity>
  <Lines>97</Lines>
  <Paragraphs>27</Paragraphs>
  <ScaleCrop>false</ScaleCrop>
  <Company/>
  <LinksUpToDate>false</LinksUpToDate>
  <CharactersWithSpaces>13666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ccb</dc:creator>
  <cp:lastModifiedBy>樊娇</cp:lastModifiedBy>
  <cp:revision>7</cp:revision>
  <cp:lastPrinted>2019-01-18T13:31:00Z</cp:lastPrinted>
  <dcterms:created xsi:type="dcterms:W3CDTF">2019-01-18T13:27:00Z</dcterms:created>
  <dcterms:modified xsi:type="dcterms:W3CDTF">2019-01-18T13:31:00Z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